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52E62">
        <w:tc>
          <w:tcPr>
            <w:tcW w:w="509" w:type="dxa"/>
          </w:tcPr>
          <w:p w:rsidR="00752E62" w:rsidRDefault="002B1370">
            <w:pPr>
              <w:pStyle w:val="affff0"/>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752E62" w:rsidRDefault="002B1370">
            <w:pPr>
              <w:pStyle w:val="affff0"/>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65</w:t>
            </w:r>
            <w:r>
              <w:rPr>
                <w:rFonts w:ascii="黑体" w:eastAsia="黑体" w:hAnsi="黑体" w:hint="eastAsia"/>
                <w:sz w:val="21"/>
                <w:szCs w:val="21"/>
              </w:rPr>
              <w:t>.</w:t>
            </w:r>
            <w:r>
              <w:rPr>
                <w:rFonts w:ascii="黑体" w:eastAsia="黑体" w:hAnsi="黑体"/>
                <w:sz w:val="21"/>
                <w:szCs w:val="21"/>
              </w:rPr>
              <w:t>020</w:t>
            </w:r>
            <w:r>
              <w:rPr>
                <w:rFonts w:ascii="黑体" w:eastAsia="黑体" w:hAnsi="黑体" w:hint="eastAsia"/>
                <w:sz w:val="21"/>
                <w:szCs w:val="21"/>
              </w:rPr>
              <w:t>.</w:t>
            </w:r>
            <w:r>
              <w:rPr>
                <w:rFonts w:ascii="黑体" w:eastAsia="黑体" w:hAnsi="黑体"/>
                <w:sz w:val="21"/>
                <w:szCs w:val="21"/>
              </w:rPr>
              <w:t>20</w:t>
            </w:r>
            <w:r>
              <w:rPr>
                <w:rFonts w:ascii="黑体" w:eastAsia="黑体" w:hAnsi="黑体"/>
                <w:sz w:val="21"/>
                <w:szCs w:val="21"/>
              </w:rPr>
              <w:fldChar w:fldCharType="end"/>
            </w:r>
            <w:bookmarkEnd w:id="0"/>
          </w:p>
        </w:tc>
      </w:tr>
      <w:tr w:rsidR="00752E62">
        <w:tc>
          <w:tcPr>
            <w:tcW w:w="509" w:type="dxa"/>
          </w:tcPr>
          <w:p w:rsidR="00752E62" w:rsidRDefault="002B1370">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7"/>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752E62">
              <w:trPr>
                <w:trHeight w:hRule="exact" w:val="1021"/>
              </w:trPr>
              <w:tc>
                <w:tcPr>
                  <w:tcW w:w="9242" w:type="dxa"/>
                  <w:vAlign w:val="center"/>
                </w:tcPr>
                <w:p w:rsidR="00752E62" w:rsidRDefault="002B1370" w:rsidP="007F02F1">
                  <w:pPr>
                    <w:pStyle w:val="afffff"/>
                    <w:framePr w:w="0" w:hRule="auto" w:wrap="auto" w:hAnchor="text" w:xAlign="left" w:yAlign="inline" w:anchorLock="0"/>
                    <w:ind w:left="420" w:right="624"/>
                    <w:rPr>
                      <w:rFonts w:ascii="宋体" w:hAnsi="宋体"/>
                      <w:sz w:val="28"/>
                      <w:szCs w:val="28"/>
                    </w:rPr>
                  </w:pPr>
                  <w:r>
                    <w:rPr>
                      <w:noProof/>
                    </w:rP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rPr>
                      <w:rFonts w:hint="eastAsia"/>
                    </w:rPr>
                    <w:t>QHNX</w:t>
                  </w:r>
                  <w:r>
                    <w:fldChar w:fldCharType="end"/>
                  </w:r>
                  <w:bookmarkEnd w:id="1"/>
                </w:p>
              </w:tc>
            </w:tr>
          </w:tbl>
          <w:p w:rsidR="00752E62" w:rsidRDefault="002B1370">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B</w:t>
            </w:r>
            <w:r>
              <w:rPr>
                <w:rFonts w:ascii="黑体" w:eastAsia="黑体" w:hAnsi="黑体"/>
                <w:sz w:val="21"/>
                <w:szCs w:val="21"/>
              </w:rPr>
              <w:t>20</w:t>
            </w:r>
            <w:r>
              <w:rPr>
                <w:rFonts w:ascii="黑体" w:eastAsia="黑体" w:hAnsi="黑体"/>
                <w:sz w:val="21"/>
                <w:szCs w:val="21"/>
              </w:rPr>
              <w:fldChar w:fldCharType="end"/>
            </w:r>
            <w:bookmarkEnd w:id="2"/>
          </w:p>
        </w:tc>
      </w:tr>
    </w:tbl>
    <w:bookmarkStart w:id="3" w:name="_Hlk26473981"/>
    <w:p w:rsidR="00752E62" w:rsidRDefault="002B1370">
      <w:pPr>
        <w:pStyle w:val="afffff0"/>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青海省农学会</w:t>
      </w:r>
      <w:r>
        <w:rPr>
          <w:rFonts w:ascii="黑体" w:eastAsia="黑体"/>
          <w:b w:val="0"/>
          <w:w w:val="100"/>
          <w:sz w:val="48"/>
        </w:rPr>
        <w:fldChar w:fldCharType="end"/>
      </w:r>
      <w:bookmarkEnd w:id="4"/>
      <w:r>
        <w:rPr>
          <w:rFonts w:ascii="黑体" w:eastAsia="黑体" w:hint="eastAsia"/>
          <w:b w:val="0"/>
          <w:w w:val="100"/>
          <w:sz w:val="48"/>
        </w:rPr>
        <w:t>团体</w:t>
      </w:r>
      <w:r>
        <w:rPr>
          <w:rFonts w:ascii="黑体" w:eastAsia="黑体" w:hAnsi="黑体" w:hint="eastAsia"/>
          <w:b w:val="0"/>
          <w:bCs w:val="0"/>
          <w:w w:val="100"/>
          <w:sz w:val="48"/>
          <w:szCs w:val="48"/>
        </w:rPr>
        <w:t>标准</w:t>
      </w:r>
    </w:p>
    <w:bookmarkEnd w:id="3"/>
    <w:p w:rsidR="00752E62" w:rsidRDefault="002B1370">
      <w:pPr>
        <w:pStyle w:val="affffffffff2"/>
        <w:framePr w:wrap="auto"/>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rPr>
          <w:rFonts w:hint="eastAsia"/>
        </w:rPr>
        <w:t>QHNX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2025</w:t>
      </w:r>
      <w:r>
        <w:fldChar w:fldCharType="end"/>
      </w:r>
      <w:bookmarkEnd w:id="7"/>
    </w:p>
    <w:p w:rsidR="00752E62" w:rsidRDefault="002B1370">
      <w:pPr>
        <w:pStyle w:val="affffffffff3"/>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752E62" w:rsidRDefault="002B1370">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752E62" w:rsidRDefault="00752E62">
      <w:pPr>
        <w:pStyle w:val="afffff0"/>
        <w:framePr w:w="9639" w:h="6976" w:hRule="exact" w:hSpace="0" w:vSpace="0" w:wrap="around" w:hAnchor="page" w:y="6408"/>
        <w:jc w:val="center"/>
        <w:rPr>
          <w:rFonts w:ascii="黑体" w:eastAsia="黑体" w:hAnsi="黑体"/>
          <w:b w:val="0"/>
          <w:bCs w:val="0"/>
          <w:w w:val="100"/>
        </w:rPr>
      </w:pPr>
    </w:p>
    <w:p w:rsidR="00752E62" w:rsidRDefault="002B1370">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莴苣类蔬菜穴盘育苗技术规程</w:t>
      </w:r>
      <w:r>
        <w:fldChar w:fldCharType="end"/>
      </w:r>
      <w:bookmarkEnd w:id="9"/>
    </w:p>
    <w:p w:rsidR="00752E62" w:rsidRDefault="00752E62">
      <w:pPr>
        <w:framePr w:w="9639" w:h="6974" w:hRule="exact" w:wrap="around" w:vAnchor="page" w:hAnchor="page" w:x="1419" w:y="6408" w:anchorLock="1"/>
        <w:ind w:left="-1418"/>
      </w:pPr>
    </w:p>
    <w:p w:rsidR="00752E62" w:rsidRDefault="002B1370">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sidR="007F02F1">
        <w:rPr>
          <w:rFonts w:eastAsia="黑体"/>
          <w:szCs w:val="28"/>
        </w:rPr>
      </w:r>
      <w:r>
        <w:rPr>
          <w:rFonts w:eastAsia="黑体"/>
          <w:szCs w:val="28"/>
        </w:rPr>
        <w:fldChar w:fldCharType="separate"/>
      </w:r>
      <w:bookmarkStart w:id="11" w:name="_GoBack"/>
      <w:bookmarkEnd w:id="11"/>
      <w:r w:rsidR="007F02F1">
        <w:rPr>
          <w:rFonts w:eastAsia="黑体"/>
          <w:szCs w:val="28"/>
        </w:rPr>
        <w:t> </w:t>
      </w:r>
      <w:r w:rsidR="007F02F1">
        <w:rPr>
          <w:rFonts w:eastAsia="黑体"/>
          <w:szCs w:val="28"/>
        </w:rPr>
        <w:t> </w:t>
      </w:r>
      <w:r w:rsidR="007F02F1">
        <w:rPr>
          <w:rFonts w:eastAsia="黑体"/>
          <w:szCs w:val="28"/>
        </w:rPr>
        <w:t> </w:t>
      </w:r>
      <w:r w:rsidR="007F02F1">
        <w:rPr>
          <w:rFonts w:eastAsia="黑体"/>
          <w:szCs w:val="28"/>
        </w:rPr>
        <w:t> </w:t>
      </w:r>
      <w:r w:rsidR="007F02F1">
        <w:rPr>
          <w:rFonts w:eastAsia="黑体"/>
          <w:szCs w:val="28"/>
        </w:rPr>
        <w:t> </w:t>
      </w:r>
      <w:r>
        <w:rPr>
          <w:rFonts w:eastAsia="黑体"/>
          <w:szCs w:val="28"/>
        </w:rPr>
        <w:fldChar w:fldCharType="end"/>
      </w:r>
      <w:bookmarkEnd w:id="10"/>
    </w:p>
    <w:p w:rsidR="00752E62" w:rsidRDefault="00752E62">
      <w:pPr>
        <w:framePr w:w="9639" w:h="6974" w:hRule="exact" w:wrap="around" w:vAnchor="page" w:hAnchor="page" w:x="1419" w:y="6408" w:anchorLock="1"/>
        <w:spacing w:line="760" w:lineRule="exact"/>
        <w:ind w:left="-1418"/>
      </w:pPr>
    </w:p>
    <w:p w:rsidR="00752E62" w:rsidRDefault="00752E62">
      <w:pPr>
        <w:pStyle w:val="afffffff8"/>
        <w:framePr w:w="9639" w:h="6974" w:hRule="exact" w:wrap="around" w:vAnchor="page" w:hAnchor="page" w:x="1419" w:y="6408" w:anchorLock="1"/>
        <w:textAlignment w:val="bottom"/>
        <w:rPr>
          <w:rFonts w:eastAsia="黑体"/>
          <w:szCs w:val="28"/>
        </w:rPr>
      </w:pPr>
    </w:p>
    <w:p w:rsidR="00752E62" w:rsidRDefault="002B1370">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6"/>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sidR="009058AF">
        <w:rPr>
          <w:sz w:val="24"/>
          <w:szCs w:val="28"/>
        </w:rPr>
      </w:r>
      <w:r w:rsidR="009058AF">
        <w:rPr>
          <w:sz w:val="24"/>
          <w:szCs w:val="28"/>
        </w:rPr>
        <w:fldChar w:fldCharType="separate"/>
      </w:r>
      <w:r>
        <w:rPr>
          <w:sz w:val="24"/>
          <w:szCs w:val="28"/>
        </w:rPr>
        <w:fldChar w:fldCharType="end"/>
      </w:r>
      <w:bookmarkEnd w:id="12"/>
    </w:p>
    <w:p w:rsidR="00752E62" w:rsidRDefault="002B1370">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3"/>
    </w:p>
    <w:p w:rsidR="00752E62" w:rsidRDefault="002B1370">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sidR="009058AF">
        <w:rPr>
          <w:b/>
          <w:sz w:val="21"/>
          <w:szCs w:val="28"/>
        </w:rPr>
      </w:r>
      <w:r w:rsidR="009058AF">
        <w:rPr>
          <w:b/>
          <w:sz w:val="21"/>
          <w:szCs w:val="28"/>
        </w:rPr>
        <w:fldChar w:fldCharType="separate"/>
      </w:r>
      <w:r>
        <w:rPr>
          <w:b/>
          <w:sz w:val="21"/>
          <w:szCs w:val="28"/>
        </w:rPr>
        <w:fldChar w:fldCharType="end"/>
      </w:r>
      <w:bookmarkEnd w:id="14"/>
    </w:p>
    <w:p w:rsidR="00752E62" w:rsidRDefault="002B1370">
      <w:pPr>
        <w:pStyle w:val="affffffffff0"/>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r>
      <w:r>
        <w:rPr>
          <w:rFonts w:ascii="黑体"/>
        </w:rPr>
        <w:fldChar w:fldCharType="separate"/>
      </w:r>
      <w:r>
        <w:rPr>
          <w:rFonts w:ascii="黑体"/>
        </w:rPr>
        <w:t>2025</w:t>
      </w:r>
      <w:r>
        <w:rPr>
          <w:rFonts w:ascii="黑体"/>
        </w:rPr>
        <w:fldChar w:fldCharType="end"/>
      </w:r>
      <w:bookmarkEnd w:id="15"/>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rPr>
          <w:rFonts w:hint="eastAsia"/>
        </w:rPr>
        <w:t>发布</w:t>
      </w:r>
    </w:p>
    <w:p w:rsidR="00752E62" w:rsidRDefault="002B1370">
      <w:pPr>
        <w:pStyle w:val="affffffffff1"/>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r>
      <w:r>
        <w:rPr>
          <w:rFonts w:ascii="黑体"/>
        </w:rPr>
        <w:fldChar w:fldCharType="separate"/>
      </w:r>
      <w:r>
        <w:rPr>
          <w:rFonts w:ascii="黑体"/>
        </w:rPr>
        <w:t>2025</w:t>
      </w:r>
      <w:r>
        <w:rPr>
          <w:rFonts w:ascii="黑体"/>
        </w:rPr>
        <w:fldChar w:fldCharType="end"/>
      </w:r>
      <w:bookmarkEnd w:id="18"/>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20"/>
      <w:r>
        <w:rPr>
          <w:rFonts w:hint="eastAsia"/>
        </w:rPr>
        <w:t>实施</w:t>
      </w:r>
    </w:p>
    <w:p w:rsidR="00752E62" w:rsidRDefault="002B1370">
      <w:pPr>
        <w:pStyle w:val="affffffff8"/>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青海省农学会</w:t>
      </w:r>
      <w:r>
        <w:rPr>
          <w:rFonts w:hAnsi="黑体"/>
          <w:w w:val="100"/>
          <w:sz w:val="28"/>
        </w:rPr>
        <w:fldChar w:fldCharType="end"/>
      </w:r>
      <w:bookmarkEnd w:id="21"/>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rsidR="00752E62" w:rsidRDefault="002B1370">
      <w:pPr>
        <w:rPr>
          <w:rFonts w:ascii="宋体" w:hAnsi="宋体"/>
          <w:sz w:val="28"/>
          <w:szCs w:val="28"/>
        </w:rPr>
        <w:sectPr w:rsidR="00752E62">
          <w:headerReference w:type="default" r:id="rId11"/>
          <w:footerReference w:type="even"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752E62" w:rsidRDefault="002B1370">
      <w:pPr>
        <w:pStyle w:val="a6"/>
        <w:spacing w:before="560" w:after="360"/>
      </w:pPr>
      <w:bookmarkStart w:id="22" w:name="BookMark2"/>
      <w:r>
        <w:rPr>
          <w:spacing w:val="320"/>
        </w:rPr>
        <w:lastRenderedPageBreak/>
        <w:t>前</w:t>
      </w:r>
      <w:r>
        <w:t>言</w:t>
      </w:r>
    </w:p>
    <w:p w:rsidR="00752E62" w:rsidRDefault="002B1370">
      <w:pPr>
        <w:pStyle w:val="afffff5"/>
        <w:ind w:firstLine="420"/>
      </w:pPr>
      <w:r>
        <w:rPr>
          <w:rFonts w:hint="eastAsia"/>
        </w:rPr>
        <w:t>本文件按照</w:t>
      </w:r>
      <w:r>
        <w:rPr>
          <w:rFonts w:hint="eastAsia"/>
        </w:rPr>
        <w:t>GB/T 1.1</w:t>
      </w:r>
      <w:r>
        <w:rPr>
          <w:rFonts w:hint="eastAsia"/>
        </w:rPr>
        <w:t>—</w:t>
      </w:r>
      <w:r>
        <w:rPr>
          <w:rFonts w:hint="eastAsia"/>
        </w:rPr>
        <w:t>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部分：标准化文件的结构和起草规则》的规定起草。</w:t>
      </w:r>
    </w:p>
    <w:p w:rsidR="00752E62" w:rsidRDefault="002B1370">
      <w:pPr>
        <w:pStyle w:val="afffff5"/>
        <w:ind w:firstLine="420"/>
      </w:pPr>
      <w:r>
        <w:rPr>
          <w:rFonts w:hint="eastAsia"/>
        </w:rPr>
        <w:t>请注意本文件的某些内容可能涉及专利。本文件的发布机构不承担识别专利的责任。</w:t>
      </w:r>
    </w:p>
    <w:p w:rsidR="00752E62" w:rsidRDefault="002B1370">
      <w:pPr>
        <w:pStyle w:val="afffff5"/>
        <w:ind w:firstLine="420"/>
      </w:pPr>
      <w:r>
        <w:rPr>
          <w:rFonts w:hint="eastAsia"/>
        </w:rPr>
        <w:t>本文件由青海省农林科学院提出。</w:t>
      </w:r>
    </w:p>
    <w:p w:rsidR="00752E62" w:rsidRDefault="002B1370">
      <w:pPr>
        <w:pStyle w:val="afffff5"/>
        <w:ind w:firstLine="420"/>
      </w:pPr>
      <w:r>
        <w:rPr>
          <w:rFonts w:hint="eastAsia"/>
        </w:rPr>
        <w:t>本文件由青海省农学会归口。</w:t>
      </w:r>
    </w:p>
    <w:p w:rsidR="00752E62" w:rsidRDefault="002B1370">
      <w:pPr>
        <w:pStyle w:val="afffff5"/>
        <w:ind w:firstLine="420"/>
      </w:pPr>
      <w:r>
        <w:rPr>
          <w:rFonts w:hint="eastAsia"/>
        </w:rPr>
        <w:t>本文件起草单位：青海大学农林科学院、青海昆仑种业集团有限公司、青海出彩农业开发有限公司。</w:t>
      </w:r>
    </w:p>
    <w:p w:rsidR="00752E62" w:rsidRDefault="002B1370">
      <w:pPr>
        <w:pStyle w:val="afffff5"/>
        <w:ind w:firstLine="420"/>
      </w:pPr>
      <w:r>
        <w:rPr>
          <w:rFonts w:hint="eastAsia"/>
        </w:rPr>
        <w:t>本文件主要起草人：孙雪梅、张海旺、朱雪冰、魏晓强、李伟、王丽慧、李江、雷有月。</w:t>
      </w:r>
    </w:p>
    <w:p w:rsidR="00752E62" w:rsidRDefault="00752E62">
      <w:pPr>
        <w:pStyle w:val="afffff5"/>
        <w:ind w:firstLine="420"/>
      </w:pPr>
    </w:p>
    <w:p w:rsidR="00752E62" w:rsidRDefault="00752E62">
      <w:pPr>
        <w:pStyle w:val="afffff5"/>
        <w:ind w:firstLine="420"/>
        <w:sectPr w:rsidR="00752E62">
          <w:headerReference w:type="even" r:id="rId15"/>
          <w:headerReference w:type="default" r:id="rId16"/>
          <w:footerReference w:type="default" r:id="rId17"/>
          <w:pgSz w:w="11906" w:h="16838"/>
          <w:pgMar w:top="1928" w:right="1134" w:bottom="1134" w:left="1134" w:header="1418" w:footer="1134" w:gutter="284"/>
          <w:pgNumType w:fmt="upperRoman" w:start="1"/>
          <w:cols w:space="425"/>
          <w:formProt w:val="0"/>
          <w:docGrid w:linePitch="312"/>
        </w:sectPr>
      </w:pPr>
    </w:p>
    <w:p w:rsidR="00752E62" w:rsidRDefault="00752E62">
      <w:pPr>
        <w:spacing w:line="20" w:lineRule="exact"/>
        <w:jc w:val="center"/>
        <w:rPr>
          <w:rFonts w:ascii="黑体" w:eastAsia="黑体" w:hAnsi="黑体"/>
          <w:sz w:val="32"/>
          <w:szCs w:val="32"/>
        </w:rPr>
      </w:pPr>
      <w:bookmarkStart w:id="23" w:name="BookMark4"/>
      <w:bookmarkEnd w:id="22"/>
    </w:p>
    <w:p w:rsidR="00752E62" w:rsidRDefault="00752E62">
      <w:pPr>
        <w:spacing w:line="20" w:lineRule="exact"/>
        <w:jc w:val="center"/>
        <w:rPr>
          <w:rFonts w:ascii="黑体" w:eastAsia="黑体" w:hAnsi="黑体"/>
          <w:sz w:val="32"/>
          <w:szCs w:val="32"/>
        </w:rPr>
      </w:pPr>
    </w:p>
    <w:bookmarkStart w:id="24" w:name="NEW_STAND_NAME" w:displacedByCustomXml="next"/>
    <w:sdt>
      <w:sdtPr>
        <w:tag w:val="NEW_STAND_NAME"/>
        <w:id w:val="595910757"/>
        <w:lock w:val="sdtLocked"/>
        <w:placeholder>
          <w:docPart w:val="A8E6DD6507E142BF9D642616A900B96D"/>
        </w:placeholder>
      </w:sdtPr>
      <w:sdtEndPr/>
      <w:sdtContent>
        <w:p w:rsidR="00752E62" w:rsidRDefault="002B1370">
          <w:pPr>
            <w:pStyle w:val="afffffffff8"/>
            <w:spacing w:beforeLines="1" w:before="2" w:afterLines="220" w:after="528"/>
          </w:pPr>
          <w:r>
            <w:rPr>
              <w:rFonts w:hint="eastAsia"/>
            </w:rPr>
            <w:t>莴苣类蔬菜穴盘育苗技术规程</w:t>
          </w:r>
        </w:p>
      </w:sdtContent>
    </w:sdt>
    <w:p w:rsidR="00752E62" w:rsidRDefault="002B1370">
      <w:pPr>
        <w:pStyle w:val="affc"/>
        <w:spacing w:before="240" w:after="240"/>
      </w:pPr>
      <w:bookmarkStart w:id="25" w:name="_Toc97192964"/>
      <w:bookmarkStart w:id="26" w:name="_Toc17233333"/>
      <w:bookmarkStart w:id="27" w:name="_Toc24884211"/>
      <w:bookmarkStart w:id="28" w:name="_Toc17233325"/>
      <w:bookmarkStart w:id="29" w:name="_Toc26718930"/>
      <w:bookmarkStart w:id="30" w:name="_Toc26648465"/>
      <w:bookmarkStart w:id="31" w:name="_Toc24884218"/>
      <w:bookmarkStart w:id="32" w:name="_Toc26986530"/>
      <w:bookmarkStart w:id="33" w:name="_Toc26986771"/>
      <w:bookmarkEnd w:id="24"/>
      <w:r>
        <w:rPr>
          <w:rFonts w:hint="eastAsia"/>
        </w:rPr>
        <w:t>范围</w:t>
      </w:r>
      <w:bookmarkEnd w:id="25"/>
      <w:bookmarkEnd w:id="26"/>
      <w:bookmarkEnd w:id="27"/>
      <w:bookmarkEnd w:id="28"/>
      <w:bookmarkEnd w:id="29"/>
      <w:bookmarkEnd w:id="30"/>
      <w:bookmarkEnd w:id="31"/>
      <w:bookmarkEnd w:id="32"/>
      <w:bookmarkEnd w:id="33"/>
    </w:p>
    <w:p w:rsidR="00752E62" w:rsidRDefault="002B1370">
      <w:pPr>
        <w:pStyle w:val="afffff5"/>
        <w:ind w:firstLine="420"/>
      </w:pPr>
      <w:bookmarkStart w:id="34" w:name="_Toc26648466"/>
      <w:bookmarkStart w:id="35" w:name="_Toc17233326"/>
      <w:bookmarkStart w:id="36" w:name="_Toc24884219"/>
      <w:bookmarkStart w:id="37" w:name="_Toc17233334"/>
      <w:bookmarkStart w:id="38" w:name="_Toc24884212"/>
      <w:r>
        <w:rPr>
          <w:rFonts w:hint="eastAsia"/>
        </w:rPr>
        <w:t>本文件规定了莴苣类蔬菜穴盘育苗场地环境、设施设备、温室消毒、穴盘选择、育苗基质、品种选择、播种、苗期管理、成苗标准等。</w:t>
      </w:r>
    </w:p>
    <w:p w:rsidR="00752E62" w:rsidRDefault="002B1370">
      <w:pPr>
        <w:pStyle w:val="afffff5"/>
        <w:ind w:firstLine="420"/>
      </w:pPr>
      <w:r>
        <w:rPr>
          <w:rFonts w:hint="eastAsia"/>
        </w:rPr>
        <w:t>本文件适用于青海省莴苣类蔬菜穴盘育苗。</w:t>
      </w:r>
    </w:p>
    <w:p w:rsidR="00752E62" w:rsidRDefault="002B1370">
      <w:pPr>
        <w:pStyle w:val="affc"/>
        <w:spacing w:before="240" w:after="240"/>
      </w:pPr>
      <w:bookmarkStart w:id="39" w:name="_Toc97192965"/>
      <w:bookmarkStart w:id="40" w:name="_Toc26986531"/>
      <w:bookmarkStart w:id="41" w:name="_Toc26718931"/>
      <w:bookmarkStart w:id="42" w:name="_Toc26986772"/>
      <w:r>
        <w:rPr>
          <w:rFonts w:hint="eastAsia"/>
        </w:rPr>
        <w:t>规范性引用文件</w:t>
      </w:r>
      <w:bookmarkEnd w:id="34"/>
      <w:bookmarkEnd w:id="35"/>
      <w:bookmarkEnd w:id="36"/>
      <w:bookmarkEnd w:id="37"/>
      <w:bookmarkEnd w:id="38"/>
      <w:bookmarkEnd w:id="39"/>
      <w:bookmarkEnd w:id="40"/>
      <w:bookmarkEnd w:id="41"/>
      <w:bookmarkEnd w:id="42"/>
    </w:p>
    <w:sdt>
      <w:sdtPr>
        <w:rPr>
          <w:rFonts w:hint="eastAsia"/>
        </w:rPr>
        <w:id w:val="715848253"/>
        <w:placeholder>
          <w:docPart w:val="DCEC3ED0ACA64AF396984D5A2DE660F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752E62" w:rsidRDefault="002B1370">
          <w:pPr>
            <w:pStyle w:val="a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752E62" w:rsidRDefault="002B1370">
      <w:pPr>
        <w:pStyle w:val="afffff5"/>
        <w:ind w:firstLine="420"/>
      </w:pPr>
      <w:r>
        <w:rPr>
          <w:rFonts w:hint="eastAsia"/>
        </w:rPr>
        <w:t xml:space="preserve">GB/T 5749 </w:t>
      </w:r>
      <w:r>
        <w:rPr>
          <w:rFonts w:hint="eastAsia"/>
        </w:rPr>
        <w:t>生活饮用水卫生标准</w:t>
      </w:r>
    </w:p>
    <w:p w:rsidR="00752E62" w:rsidRDefault="002B1370">
      <w:pPr>
        <w:pStyle w:val="afffff5"/>
        <w:ind w:firstLine="420"/>
      </w:pPr>
      <w:r>
        <w:rPr>
          <w:rFonts w:hint="eastAsia"/>
        </w:rPr>
        <w:t xml:space="preserve">GB/T 8321 </w:t>
      </w:r>
      <w:r>
        <w:rPr>
          <w:rFonts w:hint="eastAsia"/>
        </w:rPr>
        <w:t>农药合理使用准则</w:t>
      </w:r>
    </w:p>
    <w:p w:rsidR="00752E62" w:rsidRDefault="002B1370">
      <w:pPr>
        <w:pStyle w:val="afffff5"/>
        <w:ind w:firstLine="420"/>
      </w:pPr>
      <w:r>
        <w:rPr>
          <w:rFonts w:hint="eastAsia"/>
        </w:rPr>
        <w:t xml:space="preserve">GB 16715.5 </w:t>
      </w:r>
      <w:r>
        <w:rPr>
          <w:rFonts w:hint="eastAsia"/>
        </w:rPr>
        <w:t>蔬菜种子质量标准</w:t>
      </w:r>
      <w:r>
        <w:rPr>
          <w:rFonts w:hint="eastAsia"/>
        </w:rPr>
        <w:t xml:space="preserve"> </w:t>
      </w:r>
      <w:r>
        <w:rPr>
          <w:rFonts w:hint="eastAsia"/>
        </w:rPr>
        <w:t>绿叶菜</w:t>
      </w:r>
    </w:p>
    <w:p w:rsidR="00752E62" w:rsidRDefault="002B1370">
      <w:pPr>
        <w:pStyle w:val="afffff5"/>
        <w:ind w:firstLine="420"/>
      </w:pPr>
      <w:r>
        <w:rPr>
          <w:rFonts w:hint="eastAsia"/>
        </w:rPr>
        <w:t xml:space="preserve">NY/T 391 </w:t>
      </w:r>
      <w:r>
        <w:rPr>
          <w:rFonts w:hint="eastAsia"/>
        </w:rPr>
        <w:t>绿色食品</w:t>
      </w:r>
      <w:r>
        <w:rPr>
          <w:rFonts w:hint="eastAsia"/>
        </w:rPr>
        <w:t xml:space="preserve"> </w:t>
      </w:r>
      <w:r>
        <w:rPr>
          <w:rFonts w:hint="eastAsia"/>
        </w:rPr>
        <w:t>产地环境质量</w:t>
      </w:r>
    </w:p>
    <w:p w:rsidR="00752E62" w:rsidRDefault="002B1370">
      <w:pPr>
        <w:pStyle w:val="afffff5"/>
        <w:ind w:firstLine="420"/>
      </w:pPr>
      <w:r>
        <w:rPr>
          <w:rFonts w:hint="eastAsia"/>
        </w:rPr>
        <w:t xml:space="preserve">NY/T 2118 </w:t>
      </w:r>
      <w:r>
        <w:rPr>
          <w:rFonts w:hint="eastAsia"/>
        </w:rPr>
        <w:t>蔬菜育苗基质标准</w:t>
      </w:r>
    </w:p>
    <w:p w:rsidR="00752E62" w:rsidRDefault="002B1370">
      <w:pPr>
        <w:pStyle w:val="afffff5"/>
        <w:ind w:firstLine="420"/>
      </w:pPr>
      <w:r>
        <w:rPr>
          <w:rFonts w:hint="eastAsia"/>
        </w:rPr>
        <w:t xml:space="preserve">NY/T 2119 </w:t>
      </w:r>
      <w:r>
        <w:rPr>
          <w:rFonts w:hint="eastAsia"/>
        </w:rPr>
        <w:t>蔬菜穴盘育苗</w:t>
      </w:r>
      <w:r>
        <w:rPr>
          <w:rFonts w:hint="eastAsia"/>
        </w:rPr>
        <w:t xml:space="preserve"> </w:t>
      </w:r>
      <w:r>
        <w:rPr>
          <w:rFonts w:hint="eastAsia"/>
        </w:rPr>
        <w:t>通则</w:t>
      </w:r>
    </w:p>
    <w:p w:rsidR="00752E62" w:rsidRDefault="002B1370">
      <w:pPr>
        <w:pStyle w:val="afffff5"/>
        <w:ind w:firstLine="420"/>
      </w:pPr>
      <w:r>
        <w:rPr>
          <w:rFonts w:hint="eastAsia"/>
        </w:rPr>
        <w:t xml:space="preserve">NY/T 2312 </w:t>
      </w:r>
      <w:r>
        <w:rPr>
          <w:rFonts w:hint="eastAsia"/>
        </w:rPr>
        <w:t>蔬菜育苗技术规程</w:t>
      </w:r>
      <w:r>
        <w:rPr>
          <w:rFonts w:hint="eastAsia"/>
        </w:rPr>
        <w:t xml:space="preserve"> </w:t>
      </w:r>
      <w:r>
        <w:rPr>
          <w:rFonts w:hint="eastAsia"/>
        </w:rPr>
        <w:t>通则</w:t>
      </w:r>
    </w:p>
    <w:p w:rsidR="00752E62" w:rsidRDefault="002B1370">
      <w:pPr>
        <w:pStyle w:val="afffff5"/>
        <w:ind w:firstLine="420"/>
      </w:pPr>
      <w:r>
        <w:rPr>
          <w:rFonts w:hint="eastAsia"/>
        </w:rPr>
        <w:t xml:space="preserve">NY/T 2442 </w:t>
      </w:r>
      <w:r>
        <w:rPr>
          <w:rFonts w:hint="eastAsia"/>
        </w:rPr>
        <w:t>蔬菜集约化育苗场地建设标准</w:t>
      </w:r>
    </w:p>
    <w:p w:rsidR="00752E62" w:rsidRDefault="002B1370">
      <w:pPr>
        <w:pStyle w:val="affc"/>
        <w:spacing w:before="240" w:after="240"/>
      </w:pPr>
      <w:bookmarkStart w:id="43" w:name="_Toc97192966"/>
      <w:r>
        <w:rPr>
          <w:rFonts w:hint="eastAsia"/>
          <w:szCs w:val="21"/>
        </w:rPr>
        <w:t>术语和定义</w:t>
      </w:r>
      <w:bookmarkEnd w:id="43"/>
    </w:p>
    <w:bookmarkStart w:id="44" w:name="_Toc26986532"/>
    <w:bookmarkEnd w:id="44"/>
    <w:p w:rsidR="00752E62" w:rsidRDefault="009058AF">
      <w:pPr>
        <w:pStyle w:val="afffff5"/>
        <w:ind w:firstLine="420"/>
      </w:pPr>
      <w:sdt>
        <w:sdtPr>
          <w:id w:val="-1909835108"/>
          <w:placeholder>
            <w:docPart w:val="8CD836C8897F47E1B8699EAD6FBC0D18"/>
          </w:placeholder>
          <w:comboBox>
            <w:listItem w:displayText="点击并选择适当的引导语" w:value="点击并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r w:rsidR="002B1370">
            <w:t>本文件没有需要界定的术语和定义。</w:t>
          </w:r>
        </w:sdtContent>
      </w:sdt>
    </w:p>
    <w:p w:rsidR="00752E62" w:rsidRDefault="002B1370">
      <w:pPr>
        <w:pStyle w:val="affc"/>
        <w:spacing w:before="240" w:after="240"/>
      </w:pPr>
      <w:r>
        <w:rPr>
          <w:rFonts w:hint="eastAsia"/>
        </w:rPr>
        <w:t>场地环境</w:t>
      </w:r>
    </w:p>
    <w:p w:rsidR="00752E62" w:rsidRDefault="002B1370">
      <w:pPr>
        <w:pStyle w:val="afffff5"/>
        <w:ind w:firstLine="420"/>
      </w:pPr>
      <w:r>
        <w:rPr>
          <w:rFonts w:hint="eastAsia"/>
        </w:rPr>
        <w:t>场地环境应符合</w:t>
      </w:r>
      <w:r>
        <w:rPr>
          <w:rFonts w:hint="eastAsia"/>
        </w:rPr>
        <w:t>NY/T 391</w:t>
      </w:r>
      <w:r>
        <w:rPr>
          <w:rFonts w:hint="eastAsia"/>
        </w:rPr>
        <w:t>的规定。</w:t>
      </w:r>
    </w:p>
    <w:p w:rsidR="00752E62" w:rsidRDefault="002B1370">
      <w:pPr>
        <w:pStyle w:val="affc"/>
        <w:spacing w:before="240" w:after="240"/>
      </w:pPr>
      <w:r>
        <w:rPr>
          <w:rFonts w:hint="eastAsia"/>
        </w:rPr>
        <w:t>设施设备</w:t>
      </w:r>
    </w:p>
    <w:p w:rsidR="00752E62" w:rsidRDefault="002B1370">
      <w:pPr>
        <w:pStyle w:val="afffff5"/>
        <w:ind w:firstLine="420"/>
      </w:pPr>
      <w:r>
        <w:rPr>
          <w:rFonts w:hint="eastAsia"/>
        </w:rPr>
        <w:t>在塑料大棚、连栋温室或日光温室中育苗，配备苗床、喷灌设备、遮阳网、防虫网、棉被等。设施设备应符合</w:t>
      </w:r>
      <w:r>
        <w:rPr>
          <w:rFonts w:hint="eastAsia"/>
        </w:rPr>
        <w:t>NY/T 2442</w:t>
      </w:r>
      <w:r>
        <w:rPr>
          <w:rFonts w:hint="eastAsia"/>
        </w:rPr>
        <w:t>的规定。</w:t>
      </w:r>
    </w:p>
    <w:p w:rsidR="00752E62" w:rsidRDefault="002B1370">
      <w:pPr>
        <w:pStyle w:val="affc"/>
        <w:spacing w:before="240" w:after="240"/>
      </w:pPr>
      <w:r>
        <w:rPr>
          <w:rFonts w:hint="eastAsia"/>
        </w:rPr>
        <w:t>温室消毒</w:t>
      </w:r>
    </w:p>
    <w:p w:rsidR="00752E62" w:rsidRDefault="002B1370">
      <w:pPr>
        <w:pStyle w:val="afffff5"/>
        <w:ind w:firstLine="420"/>
      </w:pPr>
      <w:r>
        <w:rPr>
          <w:rFonts w:hint="eastAsia"/>
        </w:rPr>
        <w:t>采用高锰酸钾</w:t>
      </w:r>
      <w:r>
        <w:rPr>
          <w:rFonts w:hint="eastAsia"/>
        </w:rPr>
        <w:t>+</w:t>
      </w:r>
      <w:r>
        <w:rPr>
          <w:rFonts w:hint="eastAsia"/>
        </w:rPr>
        <w:t>福尔马林法消毒，每立方米温室用</w:t>
      </w:r>
      <w:r>
        <w:rPr>
          <w:rFonts w:hint="eastAsia"/>
        </w:rPr>
        <w:t>15 g~20 g</w:t>
      </w:r>
      <w:r>
        <w:rPr>
          <w:rFonts w:hint="eastAsia"/>
        </w:rPr>
        <w:t>高锰酸钾加入</w:t>
      </w:r>
      <w:r>
        <w:rPr>
          <w:rFonts w:hint="eastAsia"/>
        </w:rPr>
        <w:t>30 mL~40 mL</w:t>
      </w:r>
      <w:r>
        <w:rPr>
          <w:rFonts w:hint="eastAsia"/>
        </w:rPr>
        <w:t>福尔马林（比例为</w:t>
      </w:r>
      <w:r>
        <w:rPr>
          <w:rFonts w:hint="eastAsia"/>
        </w:rPr>
        <w:t>1:2</w:t>
      </w:r>
      <w:r>
        <w:rPr>
          <w:rFonts w:hint="eastAsia"/>
        </w:rPr>
        <w:t>）熏蒸</w:t>
      </w:r>
      <w:r>
        <w:rPr>
          <w:rFonts w:hint="eastAsia"/>
        </w:rPr>
        <w:t>48 h~72 h</w:t>
      </w:r>
      <w:r>
        <w:rPr>
          <w:rFonts w:hint="eastAsia"/>
        </w:rPr>
        <w:t>。在</w:t>
      </w:r>
      <w:r>
        <w:rPr>
          <w:rFonts w:hint="eastAsia"/>
        </w:rPr>
        <w:t>7</w:t>
      </w:r>
      <w:r>
        <w:rPr>
          <w:rFonts w:hint="eastAsia"/>
        </w:rPr>
        <w:t>月</w:t>
      </w:r>
      <w:r>
        <w:rPr>
          <w:rFonts w:hint="eastAsia"/>
        </w:rPr>
        <w:t>-8</w:t>
      </w:r>
      <w:r>
        <w:rPr>
          <w:rFonts w:hint="eastAsia"/>
        </w:rPr>
        <w:t>月份采用高温闷棚法消毒，封闭温室高温闷棚</w:t>
      </w:r>
      <w:r>
        <w:rPr>
          <w:rFonts w:hint="eastAsia"/>
        </w:rPr>
        <w:t>7 d~15 d</w:t>
      </w:r>
      <w:r>
        <w:rPr>
          <w:rFonts w:hint="eastAsia"/>
        </w:rPr>
        <w:t>。也可采用高锰酸钾和福尔马林熏蒸法</w:t>
      </w:r>
      <w:r>
        <w:rPr>
          <w:rFonts w:hint="eastAsia"/>
        </w:rPr>
        <w:t>+</w:t>
      </w:r>
      <w:r>
        <w:rPr>
          <w:rFonts w:hint="eastAsia"/>
        </w:rPr>
        <w:t>高温闷棚法，封闭温室闷棚</w:t>
      </w:r>
      <w:r>
        <w:rPr>
          <w:rFonts w:hint="eastAsia"/>
        </w:rPr>
        <w:t>48 h~72 h</w:t>
      </w:r>
      <w:r>
        <w:rPr>
          <w:rFonts w:hint="eastAsia"/>
        </w:rPr>
        <w:t>。</w:t>
      </w:r>
    </w:p>
    <w:p w:rsidR="00752E62" w:rsidRDefault="002B1370">
      <w:pPr>
        <w:pStyle w:val="affc"/>
        <w:spacing w:before="240" w:after="240"/>
      </w:pPr>
      <w:r>
        <w:rPr>
          <w:rFonts w:hint="eastAsia"/>
        </w:rPr>
        <w:t>穴盘选择</w:t>
      </w:r>
    </w:p>
    <w:p w:rsidR="00752E62" w:rsidRDefault="002B1370">
      <w:pPr>
        <w:pStyle w:val="afffff5"/>
        <w:ind w:firstLine="420"/>
      </w:pPr>
      <w:r>
        <w:rPr>
          <w:rFonts w:hint="eastAsia"/>
        </w:rPr>
        <w:t>选用</w:t>
      </w:r>
      <w:r>
        <w:rPr>
          <w:rFonts w:hint="eastAsia"/>
        </w:rPr>
        <w:t>98</w:t>
      </w:r>
      <w:r>
        <w:rPr>
          <w:rFonts w:hint="eastAsia"/>
        </w:rPr>
        <w:t>孔或</w:t>
      </w:r>
      <w:r>
        <w:rPr>
          <w:rFonts w:hint="eastAsia"/>
        </w:rPr>
        <w:t>105</w:t>
      </w:r>
      <w:r>
        <w:rPr>
          <w:rFonts w:hint="eastAsia"/>
        </w:rPr>
        <w:t>孔标准育苗穴盘。穴盘选择应符合</w:t>
      </w:r>
      <w:r>
        <w:rPr>
          <w:rFonts w:hint="eastAsia"/>
        </w:rPr>
        <w:t>NY/T 2312</w:t>
      </w:r>
      <w:r>
        <w:rPr>
          <w:rFonts w:hint="eastAsia"/>
        </w:rPr>
        <w:t>的规定。</w:t>
      </w:r>
    </w:p>
    <w:p w:rsidR="00752E62" w:rsidRDefault="002B1370">
      <w:pPr>
        <w:pStyle w:val="affc"/>
        <w:spacing w:before="240" w:after="240"/>
      </w:pPr>
      <w:r>
        <w:rPr>
          <w:rFonts w:hint="eastAsia"/>
        </w:rPr>
        <w:t>育苗基质</w:t>
      </w:r>
    </w:p>
    <w:p w:rsidR="00752E62" w:rsidRDefault="002B1370">
      <w:pPr>
        <w:pStyle w:val="affd"/>
        <w:spacing w:before="120" w:after="120"/>
      </w:pPr>
      <w:r>
        <w:rPr>
          <w:rFonts w:hint="eastAsia"/>
        </w:rPr>
        <w:t>基质选配</w:t>
      </w:r>
    </w:p>
    <w:p w:rsidR="00752E62" w:rsidRDefault="002B1370">
      <w:pPr>
        <w:pStyle w:val="afffff5"/>
        <w:ind w:firstLine="420"/>
      </w:pPr>
      <w:r>
        <w:rPr>
          <w:rFonts w:hint="eastAsia"/>
        </w:rPr>
        <w:lastRenderedPageBreak/>
        <w:t>宜选用添加丛枝菌根真菌的商品育苗基质。也可按草炭和珍珠岩体积比</w:t>
      </w:r>
      <w:r>
        <w:rPr>
          <w:rFonts w:hint="eastAsia"/>
        </w:rPr>
        <w:t>1:1</w:t>
      </w:r>
      <w:r>
        <w:rPr>
          <w:rFonts w:hint="eastAsia"/>
        </w:rPr>
        <w:t>配制。基质选择应符合</w:t>
      </w:r>
      <w:r>
        <w:rPr>
          <w:rFonts w:hint="eastAsia"/>
        </w:rPr>
        <w:t>NY/T 2118</w:t>
      </w:r>
      <w:r>
        <w:rPr>
          <w:rFonts w:hint="eastAsia"/>
        </w:rPr>
        <w:t>和</w:t>
      </w:r>
      <w:r>
        <w:rPr>
          <w:rFonts w:hint="eastAsia"/>
        </w:rPr>
        <w:t>NY/T 2119</w:t>
      </w:r>
      <w:r>
        <w:rPr>
          <w:rFonts w:hint="eastAsia"/>
        </w:rPr>
        <w:t>的规定。</w:t>
      </w:r>
    </w:p>
    <w:p w:rsidR="00752E62" w:rsidRDefault="002B1370">
      <w:pPr>
        <w:pStyle w:val="affd"/>
        <w:spacing w:before="120" w:after="120"/>
      </w:pPr>
      <w:r>
        <w:rPr>
          <w:rFonts w:hint="eastAsia"/>
        </w:rPr>
        <w:t>基质消毒</w:t>
      </w:r>
    </w:p>
    <w:p w:rsidR="00752E62" w:rsidRDefault="002B1370">
      <w:pPr>
        <w:pStyle w:val="afffff5"/>
        <w:ind w:firstLine="420"/>
      </w:pPr>
      <w:r>
        <w:rPr>
          <w:rFonts w:hint="eastAsia"/>
        </w:rPr>
        <w:t>使用前进行化学消毒，每立方米基质加入</w:t>
      </w:r>
      <w:r>
        <w:rPr>
          <w:rFonts w:hint="eastAsia"/>
        </w:rPr>
        <w:t>25.00 kg 50</w:t>
      </w:r>
      <w:r>
        <w:rPr>
          <w:rFonts w:hint="eastAsia"/>
        </w:rPr>
        <w:t>倍液</w:t>
      </w:r>
      <w:r>
        <w:rPr>
          <w:rFonts w:hint="eastAsia"/>
        </w:rPr>
        <w:t>40%</w:t>
      </w:r>
      <w:r>
        <w:rPr>
          <w:rFonts w:hint="eastAsia"/>
        </w:rPr>
        <w:t>福尔马林，塑料薄膜密封一周备用。</w:t>
      </w:r>
    </w:p>
    <w:p w:rsidR="00752E62" w:rsidRDefault="002B1370">
      <w:pPr>
        <w:pStyle w:val="affc"/>
        <w:spacing w:before="240" w:after="240"/>
      </w:pPr>
      <w:r>
        <w:rPr>
          <w:rFonts w:hint="eastAsia"/>
        </w:rPr>
        <w:t>品种选择</w:t>
      </w:r>
    </w:p>
    <w:p w:rsidR="00752E62" w:rsidRDefault="002B1370">
      <w:pPr>
        <w:pStyle w:val="afffff5"/>
        <w:ind w:firstLine="420"/>
      </w:pPr>
      <w:r>
        <w:rPr>
          <w:rFonts w:hint="eastAsia"/>
        </w:rPr>
        <w:t>选用生长势强、发芽率高、抗逆性强的品种。种子规格应符合</w:t>
      </w:r>
      <w:r>
        <w:rPr>
          <w:rFonts w:hint="eastAsia"/>
        </w:rPr>
        <w:t>GB 16715.5</w:t>
      </w:r>
      <w:r>
        <w:rPr>
          <w:rFonts w:hint="eastAsia"/>
        </w:rPr>
        <w:t>的规定。</w:t>
      </w:r>
    </w:p>
    <w:p w:rsidR="00752E62" w:rsidRDefault="002B1370">
      <w:pPr>
        <w:pStyle w:val="affc"/>
        <w:spacing w:before="240" w:after="240"/>
      </w:pPr>
      <w:r>
        <w:rPr>
          <w:rFonts w:hint="eastAsia"/>
        </w:rPr>
        <w:t>播种方式</w:t>
      </w:r>
    </w:p>
    <w:p w:rsidR="00752E62" w:rsidRDefault="002B1370">
      <w:pPr>
        <w:pStyle w:val="afffff5"/>
        <w:ind w:firstLine="420"/>
      </w:pPr>
      <w:r>
        <w:rPr>
          <w:rFonts w:hint="eastAsia"/>
        </w:rPr>
        <w:t>采用人工或机械播种，每穴</w:t>
      </w:r>
      <w:r>
        <w:rPr>
          <w:rFonts w:hint="eastAsia"/>
        </w:rPr>
        <w:t>2~3</w:t>
      </w:r>
      <w:r>
        <w:rPr>
          <w:rFonts w:hint="eastAsia"/>
        </w:rPr>
        <w:t>粒，深度</w:t>
      </w:r>
      <w:r>
        <w:rPr>
          <w:rFonts w:hint="eastAsia"/>
        </w:rPr>
        <w:t>0.5 cm</w:t>
      </w:r>
      <w:r>
        <w:rPr>
          <w:rFonts w:hint="eastAsia"/>
        </w:rPr>
        <w:t>，播后覆盖一层</w:t>
      </w:r>
      <w:r>
        <w:rPr>
          <w:rFonts w:hint="eastAsia"/>
        </w:rPr>
        <w:t>0.3 cm~0.5 cm</w:t>
      </w:r>
      <w:r>
        <w:rPr>
          <w:rFonts w:hint="eastAsia"/>
        </w:rPr>
        <w:t>厚度的珍珠岩。播后移至苗床，浇透水，覆盖地膜保温保湿，露白后及时揭膜。</w:t>
      </w:r>
    </w:p>
    <w:p w:rsidR="00752E62" w:rsidRDefault="002B1370">
      <w:pPr>
        <w:pStyle w:val="affc"/>
        <w:spacing w:before="240" w:after="240"/>
      </w:pPr>
      <w:r>
        <w:rPr>
          <w:rFonts w:hint="eastAsia"/>
        </w:rPr>
        <w:t>苗期管理</w:t>
      </w:r>
    </w:p>
    <w:p w:rsidR="00752E62" w:rsidRDefault="002B1370">
      <w:pPr>
        <w:pStyle w:val="affd"/>
        <w:spacing w:before="120" w:after="120"/>
      </w:pPr>
      <w:r>
        <w:rPr>
          <w:rFonts w:hint="eastAsia"/>
        </w:rPr>
        <w:t>温度</w:t>
      </w:r>
    </w:p>
    <w:p w:rsidR="00752E62" w:rsidRDefault="002B1370">
      <w:pPr>
        <w:pStyle w:val="afffff5"/>
        <w:ind w:firstLine="420"/>
      </w:pPr>
      <w:r>
        <w:rPr>
          <w:rFonts w:hint="eastAsia"/>
        </w:rPr>
        <w:t>白天</w:t>
      </w:r>
      <w:r>
        <w:rPr>
          <w:rFonts w:hint="eastAsia"/>
        </w:rPr>
        <w:t>20</w:t>
      </w:r>
      <w:r>
        <w:rPr>
          <w:rFonts w:hint="eastAsia"/>
        </w:rPr>
        <w:t>℃</w:t>
      </w:r>
      <w:r>
        <w:rPr>
          <w:rFonts w:hint="eastAsia"/>
        </w:rPr>
        <w:t>~25</w:t>
      </w:r>
      <w:r>
        <w:rPr>
          <w:rFonts w:hint="eastAsia"/>
        </w:rPr>
        <w:t>℃，夜间</w:t>
      </w:r>
      <w:r>
        <w:rPr>
          <w:rFonts w:hint="eastAsia"/>
        </w:rPr>
        <w:t>15</w:t>
      </w:r>
      <w:r>
        <w:rPr>
          <w:rFonts w:hint="eastAsia"/>
        </w:rPr>
        <w:t>℃</w:t>
      </w:r>
      <w:r>
        <w:rPr>
          <w:rFonts w:hint="eastAsia"/>
        </w:rPr>
        <w:t>~18</w:t>
      </w:r>
      <w:r>
        <w:rPr>
          <w:rFonts w:hint="eastAsia"/>
        </w:rPr>
        <w:t>℃。</w:t>
      </w:r>
    </w:p>
    <w:p w:rsidR="00752E62" w:rsidRDefault="002B1370">
      <w:pPr>
        <w:pStyle w:val="affd"/>
        <w:spacing w:before="120" w:after="120"/>
      </w:pPr>
      <w:r>
        <w:rPr>
          <w:rFonts w:hint="eastAsia"/>
        </w:rPr>
        <w:t>水分</w:t>
      </w:r>
    </w:p>
    <w:p w:rsidR="00752E62" w:rsidRDefault="002B1370">
      <w:pPr>
        <w:pStyle w:val="afffff5"/>
        <w:ind w:firstLine="420"/>
      </w:pPr>
      <w:r>
        <w:rPr>
          <w:rFonts w:hint="eastAsia"/>
        </w:rPr>
        <w:t>出苗前基质水分含量</w:t>
      </w:r>
      <w:r>
        <w:rPr>
          <w:rFonts w:hint="eastAsia"/>
        </w:rPr>
        <w:t>60%~70%</w:t>
      </w:r>
      <w:r>
        <w:rPr>
          <w:rFonts w:hint="eastAsia"/>
        </w:rPr>
        <w:t>。第一片真叶后，适当降低基质水分，基质水分含量</w:t>
      </w:r>
      <w:r w:rsidR="00D76AC0">
        <w:rPr>
          <w:rFonts w:hint="eastAsia"/>
        </w:rPr>
        <w:t>保持</w:t>
      </w:r>
      <w:r>
        <w:rPr>
          <w:rFonts w:hint="eastAsia"/>
        </w:rPr>
        <w:t>在</w:t>
      </w:r>
      <w:r>
        <w:rPr>
          <w:rFonts w:hint="eastAsia"/>
        </w:rPr>
        <w:t>40%</w:t>
      </w:r>
      <w:r>
        <w:rPr>
          <w:rFonts w:hint="eastAsia"/>
        </w:rPr>
        <w:t>左右。用水应符合</w:t>
      </w:r>
      <w:r>
        <w:rPr>
          <w:rFonts w:hint="eastAsia"/>
        </w:rPr>
        <w:t>GB/T 5749</w:t>
      </w:r>
      <w:r>
        <w:rPr>
          <w:rFonts w:hint="eastAsia"/>
        </w:rPr>
        <w:t>的规定。</w:t>
      </w:r>
    </w:p>
    <w:p w:rsidR="00752E62" w:rsidRDefault="002B1370">
      <w:pPr>
        <w:pStyle w:val="affd"/>
        <w:spacing w:before="120" w:after="120"/>
      </w:pPr>
      <w:r>
        <w:rPr>
          <w:rFonts w:hint="eastAsia"/>
        </w:rPr>
        <w:t>病虫害防治</w:t>
      </w:r>
    </w:p>
    <w:p w:rsidR="00752E62" w:rsidRDefault="002B1370">
      <w:pPr>
        <w:pStyle w:val="afffff5"/>
        <w:ind w:firstLine="420"/>
      </w:pPr>
      <w:r>
        <w:rPr>
          <w:rFonts w:hint="eastAsia"/>
        </w:rPr>
        <w:t>苗期易发生猝倒病、霜霉病等病害，白粉虱、蚜虫等虫害。主要病虫害化学防治用药见附录</w:t>
      </w:r>
      <w:r>
        <w:rPr>
          <w:rFonts w:hint="eastAsia"/>
        </w:rPr>
        <w:t>A</w:t>
      </w:r>
      <w:r>
        <w:rPr>
          <w:rFonts w:hint="eastAsia"/>
        </w:rPr>
        <w:t>。农药使用应符合</w:t>
      </w:r>
      <w:r>
        <w:rPr>
          <w:rFonts w:hint="eastAsia"/>
        </w:rPr>
        <w:t>GB/T 8321</w:t>
      </w:r>
      <w:r>
        <w:rPr>
          <w:rFonts w:hint="eastAsia"/>
        </w:rPr>
        <w:t>的规定。</w:t>
      </w:r>
    </w:p>
    <w:p w:rsidR="00752E62" w:rsidRDefault="002B1370">
      <w:pPr>
        <w:pStyle w:val="affc"/>
        <w:spacing w:before="240" w:after="240"/>
      </w:pPr>
      <w:r>
        <w:rPr>
          <w:rFonts w:hint="eastAsia"/>
        </w:rPr>
        <w:t>成苗标准</w:t>
      </w:r>
    </w:p>
    <w:p w:rsidR="00752E62" w:rsidRDefault="002B1370">
      <w:pPr>
        <w:pStyle w:val="afffff5"/>
        <w:ind w:firstLine="420"/>
      </w:pPr>
      <w:r>
        <w:rPr>
          <w:rFonts w:hint="eastAsia"/>
        </w:rPr>
        <w:t>叶用莴苣苗龄</w:t>
      </w:r>
      <w:r>
        <w:rPr>
          <w:rFonts w:hint="eastAsia"/>
        </w:rPr>
        <w:t>25 d~30 d</w:t>
      </w:r>
      <w:r>
        <w:rPr>
          <w:rFonts w:hint="eastAsia"/>
        </w:rPr>
        <w:t>，具有</w:t>
      </w:r>
      <w:r>
        <w:rPr>
          <w:rFonts w:hint="eastAsia"/>
        </w:rPr>
        <w:t>3~4</w:t>
      </w:r>
      <w:r>
        <w:rPr>
          <w:rFonts w:hint="eastAsia"/>
        </w:rPr>
        <w:t>片真叶，茎用莴苣苗龄</w:t>
      </w:r>
      <w:r>
        <w:rPr>
          <w:rFonts w:hint="eastAsia"/>
        </w:rPr>
        <w:t>30 d~35 d</w:t>
      </w:r>
      <w:r>
        <w:rPr>
          <w:rFonts w:hint="eastAsia"/>
        </w:rPr>
        <w:t>，具有</w:t>
      </w:r>
      <w:r>
        <w:rPr>
          <w:rFonts w:hint="eastAsia"/>
        </w:rPr>
        <w:t>5~6</w:t>
      </w:r>
      <w:r>
        <w:rPr>
          <w:rFonts w:hint="eastAsia"/>
        </w:rPr>
        <w:t>片真叶，叶色浓绿，无病虫害，无机械损伤。</w:t>
      </w:r>
    </w:p>
    <w:p w:rsidR="00752E62" w:rsidRDefault="002B1370">
      <w:pPr>
        <w:pStyle w:val="affc"/>
        <w:spacing w:before="240" w:after="240"/>
      </w:pPr>
      <w:r>
        <w:rPr>
          <w:rFonts w:hint="eastAsia"/>
        </w:rPr>
        <w:t>生产档案</w:t>
      </w:r>
    </w:p>
    <w:p w:rsidR="00752E62" w:rsidRDefault="002B1370">
      <w:pPr>
        <w:pStyle w:val="afffff5"/>
        <w:ind w:firstLine="420"/>
      </w:pPr>
      <w:r>
        <w:rPr>
          <w:rFonts w:hint="eastAsia"/>
        </w:rPr>
        <w:t>建立莴苣类蔬菜穴盘育苗技术档案，详细记录场地环境、设施设备、生产资料使用、苗期管理等各环节所采取的具体措施，保存</w:t>
      </w:r>
      <w:r>
        <w:rPr>
          <w:rFonts w:hint="eastAsia"/>
        </w:rPr>
        <w:t>3</w:t>
      </w:r>
      <w:r>
        <w:rPr>
          <w:rFonts w:hint="eastAsia"/>
        </w:rPr>
        <w:t>年以上，以备查阅。</w:t>
      </w:r>
    </w:p>
    <w:p w:rsidR="00123D67" w:rsidRDefault="00123D67">
      <w:pPr>
        <w:jc w:val="center"/>
        <w:rPr>
          <w:rFonts w:ascii="黑体" w:eastAsia="黑体" w:hAnsi="黑体" w:cs="黑体"/>
          <w:bCs/>
        </w:rPr>
      </w:pPr>
    </w:p>
    <w:p w:rsidR="00123D67" w:rsidRDefault="00123D67">
      <w:pPr>
        <w:jc w:val="center"/>
        <w:rPr>
          <w:rFonts w:ascii="黑体" w:eastAsia="黑体" w:hAnsi="黑体" w:cs="黑体"/>
          <w:bCs/>
        </w:rPr>
        <w:sectPr w:rsidR="00123D67">
          <w:pgSz w:w="11906" w:h="16838"/>
          <w:pgMar w:top="1928" w:right="1134" w:bottom="1134" w:left="1134" w:header="1418" w:footer="1134" w:gutter="284"/>
          <w:pgNumType w:start="1"/>
          <w:cols w:space="425"/>
          <w:formProt w:val="0"/>
          <w:docGrid w:linePitch="312"/>
        </w:sectPr>
      </w:pPr>
    </w:p>
    <w:p w:rsidR="00123D67" w:rsidRDefault="00123D67" w:rsidP="00123D67">
      <w:pPr>
        <w:pStyle w:val="af8"/>
      </w:pPr>
      <w:bookmarkStart w:id="45" w:name="BookMark5"/>
      <w:bookmarkEnd w:id="23"/>
    </w:p>
    <w:p w:rsidR="00123D67" w:rsidRDefault="00123D67" w:rsidP="00123D67">
      <w:pPr>
        <w:pStyle w:val="afe"/>
      </w:pPr>
    </w:p>
    <w:p w:rsidR="00123D67" w:rsidRDefault="00123D67" w:rsidP="00123D67">
      <w:pPr>
        <w:pStyle w:val="aff3"/>
        <w:spacing w:after="120"/>
      </w:pPr>
      <w:r>
        <w:br/>
      </w:r>
      <w:r>
        <w:rPr>
          <w:rFonts w:hint="eastAsia"/>
        </w:rPr>
        <w:t>（资料性）</w:t>
      </w:r>
      <w:r>
        <w:br/>
      </w:r>
      <w:r>
        <w:rPr>
          <w:rFonts w:hint="eastAsia"/>
        </w:rPr>
        <w:t>主要病虫害防治推荐性用药及合理使用准则</w:t>
      </w:r>
    </w:p>
    <w:p w:rsidR="009A5355" w:rsidRDefault="009A5355" w:rsidP="009A5355">
      <w:pPr>
        <w:pStyle w:val="afffff5"/>
        <w:ind w:firstLine="420"/>
      </w:pPr>
      <w:r>
        <w:rPr>
          <w:rFonts w:hint="eastAsia"/>
          <w:lang w:bidi="ar"/>
        </w:rPr>
        <w:t>病虫害防治推荐性用药及合理使用准则见表</w:t>
      </w:r>
      <w:r>
        <w:rPr>
          <w:lang w:bidi="ar"/>
        </w:rPr>
        <w:t xml:space="preserve"> A.</w:t>
      </w:r>
      <w:r w:rsidR="00CD29A2">
        <w:rPr>
          <w:lang w:bidi="ar"/>
        </w:rPr>
        <w:t>1</w:t>
      </w:r>
    </w:p>
    <w:p w:rsidR="00123D67" w:rsidRDefault="00377C75" w:rsidP="00123D67">
      <w:pPr>
        <w:pStyle w:val="aff"/>
        <w:spacing w:before="120" w:after="120"/>
      </w:pPr>
      <w:r>
        <w:rPr>
          <w:rFonts w:hint="eastAsia"/>
        </w:rPr>
        <w:t>主要病虫害防治推荐性用药及合理使用准则</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1124"/>
        <w:gridCol w:w="1134"/>
        <w:gridCol w:w="3828"/>
        <w:gridCol w:w="1134"/>
        <w:gridCol w:w="2114"/>
      </w:tblGrid>
      <w:tr w:rsidR="00123D67" w:rsidRPr="00377C75" w:rsidTr="00377C75">
        <w:trPr>
          <w:tblHeader/>
          <w:jc w:val="center"/>
        </w:trPr>
        <w:tc>
          <w:tcPr>
            <w:tcW w:w="1124" w:type="dxa"/>
            <w:tcBorders>
              <w:top w:val="single" w:sz="8" w:space="0" w:color="auto"/>
              <w:bottom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防治对象</w:t>
            </w:r>
          </w:p>
        </w:tc>
        <w:tc>
          <w:tcPr>
            <w:tcW w:w="1134" w:type="dxa"/>
            <w:tcBorders>
              <w:top w:val="single" w:sz="8" w:space="0" w:color="auto"/>
              <w:bottom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防治时期</w:t>
            </w:r>
          </w:p>
        </w:tc>
        <w:tc>
          <w:tcPr>
            <w:tcW w:w="3828" w:type="dxa"/>
            <w:tcBorders>
              <w:top w:val="single" w:sz="8" w:space="0" w:color="auto"/>
              <w:bottom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防治药剂及浓度</w:t>
            </w:r>
          </w:p>
        </w:tc>
        <w:tc>
          <w:tcPr>
            <w:tcW w:w="1134" w:type="dxa"/>
            <w:tcBorders>
              <w:top w:val="single" w:sz="8" w:space="0" w:color="auto"/>
              <w:bottom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使用次数</w:t>
            </w:r>
          </w:p>
        </w:tc>
        <w:tc>
          <w:tcPr>
            <w:tcW w:w="2114" w:type="dxa"/>
            <w:tcBorders>
              <w:top w:val="single" w:sz="8" w:space="0" w:color="auto"/>
              <w:bottom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防治方法</w:t>
            </w:r>
          </w:p>
        </w:tc>
      </w:tr>
      <w:tr w:rsidR="00123D67" w:rsidRPr="00377C75" w:rsidTr="00377C75">
        <w:trPr>
          <w:jc w:val="center"/>
        </w:trPr>
        <w:tc>
          <w:tcPr>
            <w:tcW w:w="1124" w:type="dxa"/>
            <w:tcBorders>
              <w:top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Times New Roman" w:hAnsi="Times New Roman"/>
                <w:kern w:val="0"/>
                <w:sz w:val="18"/>
                <w:szCs w:val="20"/>
              </w:rPr>
              <w:t>猝倒病</w:t>
            </w:r>
          </w:p>
        </w:tc>
        <w:tc>
          <w:tcPr>
            <w:tcW w:w="1134" w:type="dxa"/>
            <w:tcBorders>
              <w:top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育苗前期</w:t>
            </w:r>
          </w:p>
        </w:tc>
        <w:tc>
          <w:tcPr>
            <w:tcW w:w="3828" w:type="dxa"/>
            <w:tcBorders>
              <w:top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Times New Roman" w:hAnsi="Times New Roman"/>
                <w:kern w:val="0"/>
                <w:sz w:val="18"/>
                <w:szCs w:val="20"/>
              </w:rPr>
              <w:t>75%</w:t>
            </w:r>
            <w:r w:rsidRPr="00377C75">
              <w:rPr>
                <w:rFonts w:ascii="Times New Roman" w:hAnsi="Times New Roman"/>
                <w:kern w:val="0"/>
                <w:sz w:val="18"/>
                <w:szCs w:val="20"/>
              </w:rPr>
              <w:t>百菌清可湿性粉剂</w:t>
            </w:r>
            <w:r w:rsidRPr="00377C75">
              <w:rPr>
                <w:rFonts w:ascii="Times New Roman" w:hAnsi="Times New Roman"/>
                <w:kern w:val="0"/>
                <w:sz w:val="18"/>
                <w:szCs w:val="20"/>
              </w:rPr>
              <w:t>600</w:t>
            </w:r>
            <w:r w:rsidRPr="00377C75">
              <w:rPr>
                <w:rFonts w:ascii="Times New Roman" w:hAnsi="Times New Roman"/>
                <w:kern w:val="0"/>
                <w:sz w:val="18"/>
                <w:szCs w:val="20"/>
              </w:rPr>
              <w:t>倍液，或</w:t>
            </w:r>
            <w:r w:rsidRPr="00377C75">
              <w:rPr>
                <w:rFonts w:ascii="Times New Roman" w:hAnsi="Times New Roman"/>
                <w:kern w:val="0"/>
                <w:sz w:val="18"/>
                <w:szCs w:val="20"/>
              </w:rPr>
              <w:t>38%</w:t>
            </w:r>
            <w:r w:rsidRPr="00377C75">
              <w:rPr>
                <w:rFonts w:ascii="Times New Roman" w:hAnsi="Times New Roman"/>
                <w:kern w:val="0"/>
                <w:sz w:val="18"/>
                <w:szCs w:val="20"/>
              </w:rPr>
              <w:t>恶霜嘧铜菌酯</w:t>
            </w:r>
            <w:r w:rsidRPr="00377C75">
              <w:rPr>
                <w:rFonts w:ascii="Times New Roman" w:hAnsi="Times New Roman"/>
                <w:kern w:val="0"/>
                <w:sz w:val="18"/>
                <w:szCs w:val="20"/>
              </w:rPr>
              <w:t>800</w:t>
            </w:r>
            <w:r w:rsidRPr="00377C75">
              <w:rPr>
                <w:rFonts w:ascii="Times New Roman" w:hAnsi="Times New Roman"/>
                <w:kern w:val="0"/>
                <w:sz w:val="18"/>
                <w:szCs w:val="20"/>
              </w:rPr>
              <w:t>倍液</w:t>
            </w:r>
          </w:p>
        </w:tc>
        <w:tc>
          <w:tcPr>
            <w:tcW w:w="1134" w:type="dxa"/>
            <w:tcBorders>
              <w:top w:val="single" w:sz="8" w:space="0" w:color="auto"/>
            </w:tcBorders>
            <w:shd w:val="clear" w:color="auto" w:fill="auto"/>
            <w:vAlign w:val="center"/>
          </w:tcPr>
          <w:p w:rsidR="00123D67" w:rsidRPr="00377C75" w:rsidRDefault="00377C75" w:rsidP="00377C75">
            <w:pPr>
              <w:spacing w:line="240" w:lineRule="auto"/>
              <w:jc w:val="center"/>
              <w:rPr>
                <w:rFonts w:ascii="Times New Roman" w:hAnsi="Times New Roman"/>
                <w:bCs/>
                <w:sz w:val="18"/>
              </w:rPr>
            </w:pPr>
            <w:r>
              <w:rPr>
                <w:rFonts w:ascii="Times New Roman" w:hAnsi="Times New Roman"/>
                <w:bCs/>
                <w:sz w:val="18"/>
              </w:rPr>
              <w:t>1</w:t>
            </w:r>
            <w:r>
              <w:rPr>
                <w:rFonts w:ascii="Times New Roman" w:hAnsi="Times New Roman" w:hint="eastAsia"/>
                <w:bCs/>
                <w:sz w:val="18"/>
              </w:rPr>
              <w:t>~</w:t>
            </w:r>
            <w:r w:rsidR="00123D67" w:rsidRPr="00377C75">
              <w:rPr>
                <w:rFonts w:ascii="Times New Roman" w:hAnsi="Times New Roman"/>
                <w:bCs/>
                <w:sz w:val="18"/>
              </w:rPr>
              <w:t>2</w:t>
            </w:r>
            <w:r w:rsidR="00123D67" w:rsidRPr="00377C75">
              <w:rPr>
                <w:rFonts w:ascii="Times New Roman" w:hAnsi="Times New Roman"/>
                <w:bCs/>
                <w:sz w:val="18"/>
              </w:rPr>
              <w:t>次</w:t>
            </w:r>
          </w:p>
        </w:tc>
        <w:tc>
          <w:tcPr>
            <w:tcW w:w="2114" w:type="dxa"/>
            <w:tcBorders>
              <w:top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预防为主，综合防治</w:t>
            </w:r>
          </w:p>
        </w:tc>
      </w:tr>
      <w:tr w:rsidR="00123D67" w:rsidRPr="00377C75" w:rsidTr="00377C75">
        <w:trPr>
          <w:jc w:val="center"/>
        </w:trPr>
        <w:tc>
          <w:tcPr>
            <w:tcW w:w="1124" w:type="dxa"/>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霜霉病</w:t>
            </w:r>
          </w:p>
        </w:tc>
        <w:tc>
          <w:tcPr>
            <w:tcW w:w="1134" w:type="dxa"/>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整个育苗期</w:t>
            </w:r>
          </w:p>
        </w:tc>
        <w:tc>
          <w:tcPr>
            <w:tcW w:w="3828" w:type="dxa"/>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Times New Roman" w:hAnsi="Times New Roman"/>
                <w:kern w:val="0"/>
                <w:sz w:val="18"/>
                <w:szCs w:val="20"/>
              </w:rPr>
              <w:t>58%</w:t>
            </w:r>
            <w:r w:rsidRPr="00377C75">
              <w:rPr>
                <w:rFonts w:ascii="Times New Roman" w:hAnsi="Times New Roman"/>
                <w:kern w:val="0"/>
                <w:sz w:val="18"/>
                <w:szCs w:val="20"/>
              </w:rPr>
              <w:t>甲霜锰锌可湿性粉剂</w:t>
            </w:r>
            <w:r w:rsidRPr="00377C75">
              <w:rPr>
                <w:rFonts w:ascii="Times New Roman" w:hAnsi="Times New Roman"/>
                <w:kern w:val="0"/>
                <w:sz w:val="18"/>
                <w:szCs w:val="20"/>
              </w:rPr>
              <w:t>500</w:t>
            </w:r>
            <w:r w:rsidRPr="00377C75">
              <w:rPr>
                <w:rFonts w:ascii="Times New Roman" w:hAnsi="Times New Roman"/>
                <w:kern w:val="0"/>
                <w:sz w:val="18"/>
                <w:szCs w:val="20"/>
              </w:rPr>
              <w:t>倍液，或</w:t>
            </w:r>
            <w:r w:rsidRPr="00377C75">
              <w:rPr>
                <w:rFonts w:ascii="Times New Roman" w:hAnsi="Times New Roman"/>
                <w:kern w:val="0"/>
                <w:sz w:val="18"/>
                <w:szCs w:val="20"/>
              </w:rPr>
              <w:t>69%</w:t>
            </w:r>
            <w:r w:rsidRPr="00377C75">
              <w:rPr>
                <w:rFonts w:ascii="Times New Roman" w:hAnsi="Times New Roman"/>
                <w:kern w:val="0"/>
                <w:sz w:val="18"/>
                <w:szCs w:val="20"/>
              </w:rPr>
              <w:t>烯酰锰锌可湿性粉剂</w:t>
            </w:r>
            <w:r w:rsidRPr="00377C75">
              <w:rPr>
                <w:rFonts w:ascii="Times New Roman" w:hAnsi="Times New Roman"/>
                <w:kern w:val="0"/>
                <w:sz w:val="18"/>
                <w:szCs w:val="20"/>
              </w:rPr>
              <w:t>800</w:t>
            </w:r>
            <w:r w:rsidRPr="00377C75">
              <w:rPr>
                <w:rFonts w:ascii="Times New Roman" w:hAnsi="Times New Roman"/>
                <w:kern w:val="0"/>
                <w:sz w:val="18"/>
                <w:szCs w:val="20"/>
              </w:rPr>
              <w:t>倍液</w:t>
            </w:r>
          </w:p>
        </w:tc>
        <w:tc>
          <w:tcPr>
            <w:tcW w:w="1134" w:type="dxa"/>
            <w:shd w:val="clear" w:color="auto" w:fill="auto"/>
            <w:vAlign w:val="center"/>
          </w:tcPr>
          <w:p w:rsidR="00123D67" w:rsidRPr="00377C75" w:rsidRDefault="00377C75" w:rsidP="00377C75">
            <w:pPr>
              <w:spacing w:line="240" w:lineRule="auto"/>
              <w:jc w:val="center"/>
              <w:rPr>
                <w:rFonts w:ascii="Times New Roman" w:hAnsi="Times New Roman"/>
                <w:bCs/>
                <w:sz w:val="18"/>
              </w:rPr>
            </w:pPr>
            <w:r>
              <w:rPr>
                <w:rFonts w:ascii="Times New Roman" w:hAnsi="Times New Roman"/>
                <w:bCs/>
                <w:sz w:val="18"/>
              </w:rPr>
              <w:t>1</w:t>
            </w:r>
            <w:r>
              <w:rPr>
                <w:rFonts w:ascii="Times New Roman" w:hAnsi="Times New Roman" w:hint="eastAsia"/>
                <w:bCs/>
                <w:sz w:val="18"/>
              </w:rPr>
              <w:t>~</w:t>
            </w:r>
            <w:r w:rsidR="00123D67" w:rsidRPr="00377C75">
              <w:rPr>
                <w:rFonts w:ascii="Times New Roman" w:hAnsi="Times New Roman"/>
                <w:bCs/>
                <w:sz w:val="18"/>
              </w:rPr>
              <w:t>2</w:t>
            </w:r>
            <w:r w:rsidR="00123D67" w:rsidRPr="00377C75">
              <w:rPr>
                <w:rFonts w:ascii="Times New Roman" w:hAnsi="Times New Roman"/>
                <w:bCs/>
                <w:sz w:val="18"/>
              </w:rPr>
              <w:t>次</w:t>
            </w:r>
          </w:p>
        </w:tc>
        <w:tc>
          <w:tcPr>
            <w:tcW w:w="2114" w:type="dxa"/>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预防为主，综合防治</w:t>
            </w:r>
          </w:p>
        </w:tc>
      </w:tr>
      <w:tr w:rsidR="00123D67" w:rsidRPr="00377C75" w:rsidTr="00377C75">
        <w:trPr>
          <w:jc w:val="center"/>
        </w:trPr>
        <w:tc>
          <w:tcPr>
            <w:tcW w:w="1124" w:type="dxa"/>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白粉虱</w:t>
            </w:r>
          </w:p>
        </w:tc>
        <w:tc>
          <w:tcPr>
            <w:tcW w:w="1134" w:type="dxa"/>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整个育苗期</w:t>
            </w:r>
          </w:p>
        </w:tc>
        <w:tc>
          <w:tcPr>
            <w:tcW w:w="3828" w:type="dxa"/>
            <w:shd w:val="clear" w:color="auto" w:fill="auto"/>
            <w:vAlign w:val="center"/>
          </w:tcPr>
          <w:p w:rsidR="00123D67" w:rsidRPr="00377C75" w:rsidRDefault="00123D67" w:rsidP="00377C75">
            <w:pPr>
              <w:spacing w:line="240" w:lineRule="auto"/>
              <w:jc w:val="center"/>
              <w:rPr>
                <w:rFonts w:ascii="Times New Roman" w:hAnsi="Times New Roman"/>
                <w:kern w:val="0"/>
                <w:sz w:val="18"/>
                <w:szCs w:val="20"/>
              </w:rPr>
            </w:pPr>
            <w:r w:rsidRPr="00377C75">
              <w:rPr>
                <w:rFonts w:ascii="Times New Roman" w:hAnsi="Times New Roman"/>
                <w:kern w:val="0"/>
                <w:sz w:val="18"/>
                <w:szCs w:val="20"/>
              </w:rPr>
              <w:t>25%</w:t>
            </w:r>
            <w:r w:rsidRPr="00377C75">
              <w:rPr>
                <w:rFonts w:ascii="Times New Roman" w:hAnsi="Times New Roman"/>
                <w:kern w:val="0"/>
                <w:sz w:val="18"/>
                <w:szCs w:val="20"/>
              </w:rPr>
              <w:t>噻嗪酮可湿性粉剂</w:t>
            </w:r>
            <w:r w:rsidRPr="00377C75">
              <w:rPr>
                <w:rFonts w:ascii="Times New Roman" w:hAnsi="Times New Roman"/>
                <w:kern w:val="0"/>
                <w:sz w:val="18"/>
                <w:szCs w:val="20"/>
              </w:rPr>
              <w:t>1000</w:t>
            </w:r>
            <w:r w:rsidRPr="00377C75">
              <w:rPr>
                <w:rFonts w:ascii="Times New Roman" w:hAnsi="Times New Roman"/>
                <w:kern w:val="0"/>
                <w:sz w:val="18"/>
                <w:szCs w:val="20"/>
              </w:rPr>
              <w:t>～</w:t>
            </w:r>
            <w:r w:rsidRPr="00377C75">
              <w:rPr>
                <w:rFonts w:ascii="Times New Roman" w:hAnsi="Times New Roman"/>
                <w:kern w:val="0"/>
                <w:sz w:val="18"/>
                <w:szCs w:val="20"/>
              </w:rPr>
              <w:t>1500</w:t>
            </w:r>
            <w:r w:rsidRPr="00377C75">
              <w:rPr>
                <w:rFonts w:ascii="Times New Roman" w:hAnsi="Times New Roman"/>
                <w:kern w:val="0"/>
                <w:sz w:val="18"/>
                <w:szCs w:val="20"/>
              </w:rPr>
              <w:t>倍液，或</w:t>
            </w:r>
            <w:r w:rsidRPr="00377C75">
              <w:rPr>
                <w:rFonts w:ascii="Times New Roman" w:hAnsi="Times New Roman"/>
                <w:kern w:val="0"/>
                <w:sz w:val="18"/>
                <w:szCs w:val="20"/>
              </w:rPr>
              <w:t>10%</w:t>
            </w:r>
            <w:r w:rsidRPr="00377C75">
              <w:rPr>
                <w:rFonts w:ascii="Times New Roman" w:hAnsi="Times New Roman"/>
                <w:kern w:val="0"/>
                <w:sz w:val="18"/>
                <w:szCs w:val="20"/>
              </w:rPr>
              <w:t>联苯菊酯乳油</w:t>
            </w:r>
            <w:r w:rsidRPr="00377C75">
              <w:rPr>
                <w:rFonts w:ascii="Times New Roman" w:hAnsi="Times New Roman"/>
                <w:kern w:val="0"/>
                <w:sz w:val="18"/>
                <w:szCs w:val="20"/>
              </w:rPr>
              <w:t>2000</w:t>
            </w:r>
            <w:r w:rsidRPr="00377C75">
              <w:rPr>
                <w:rFonts w:ascii="Times New Roman" w:hAnsi="Times New Roman"/>
                <w:kern w:val="0"/>
                <w:sz w:val="18"/>
                <w:szCs w:val="20"/>
              </w:rPr>
              <w:t>倍液，或</w:t>
            </w:r>
            <w:r w:rsidRPr="00377C75">
              <w:rPr>
                <w:rFonts w:ascii="Times New Roman" w:hAnsi="Times New Roman"/>
                <w:kern w:val="0"/>
                <w:sz w:val="18"/>
                <w:szCs w:val="20"/>
              </w:rPr>
              <w:t>2.5%</w:t>
            </w:r>
            <w:r w:rsidRPr="00377C75">
              <w:rPr>
                <w:rFonts w:ascii="Times New Roman" w:hAnsi="Times New Roman"/>
                <w:kern w:val="0"/>
                <w:sz w:val="18"/>
                <w:szCs w:val="20"/>
              </w:rPr>
              <w:t>溴氰菊酯乳油</w:t>
            </w:r>
            <w:r w:rsidRPr="00377C75">
              <w:rPr>
                <w:rFonts w:ascii="Times New Roman" w:hAnsi="Times New Roman"/>
                <w:kern w:val="0"/>
                <w:sz w:val="18"/>
                <w:szCs w:val="20"/>
              </w:rPr>
              <w:t>2000</w:t>
            </w:r>
            <w:r w:rsidRPr="00377C75">
              <w:rPr>
                <w:rFonts w:ascii="Times New Roman" w:hAnsi="Times New Roman"/>
                <w:kern w:val="0"/>
                <w:sz w:val="18"/>
                <w:szCs w:val="20"/>
              </w:rPr>
              <w:t>倍液</w:t>
            </w:r>
          </w:p>
        </w:tc>
        <w:tc>
          <w:tcPr>
            <w:tcW w:w="1134" w:type="dxa"/>
            <w:shd w:val="clear" w:color="auto" w:fill="auto"/>
            <w:vAlign w:val="center"/>
          </w:tcPr>
          <w:p w:rsidR="00123D67" w:rsidRPr="00377C75" w:rsidRDefault="00377C75" w:rsidP="00377C75">
            <w:pPr>
              <w:spacing w:line="240" w:lineRule="auto"/>
              <w:jc w:val="center"/>
              <w:rPr>
                <w:rFonts w:ascii="Times New Roman" w:hAnsi="Times New Roman"/>
                <w:bCs/>
                <w:sz w:val="18"/>
              </w:rPr>
            </w:pPr>
            <w:r>
              <w:rPr>
                <w:rFonts w:ascii="Times New Roman" w:hAnsi="Times New Roman"/>
                <w:bCs/>
                <w:sz w:val="18"/>
              </w:rPr>
              <w:t>1</w:t>
            </w:r>
            <w:r>
              <w:rPr>
                <w:rFonts w:ascii="Times New Roman" w:hAnsi="Times New Roman" w:hint="eastAsia"/>
                <w:bCs/>
                <w:sz w:val="18"/>
              </w:rPr>
              <w:t>~</w:t>
            </w:r>
            <w:r w:rsidR="00123D67" w:rsidRPr="00377C75">
              <w:rPr>
                <w:rFonts w:ascii="Times New Roman" w:hAnsi="Times New Roman"/>
                <w:bCs/>
                <w:sz w:val="18"/>
              </w:rPr>
              <w:t>2</w:t>
            </w:r>
            <w:r w:rsidR="00123D67" w:rsidRPr="00377C75">
              <w:rPr>
                <w:rFonts w:ascii="Times New Roman" w:hAnsi="Times New Roman"/>
                <w:bCs/>
                <w:sz w:val="18"/>
              </w:rPr>
              <w:t>次</w:t>
            </w:r>
          </w:p>
        </w:tc>
        <w:tc>
          <w:tcPr>
            <w:tcW w:w="2114" w:type="dxa"/>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预防为主，综合防治</w:t>
            </w:r>
          </w:p>
        </w:tc>
      </w:tr>
      <w:tr w:rsidR="00123D67" w:rsidRPr="00377C75" w:rsidTr="00377C75">
        <w:trPr>
          <w:jc w:val="center"/>
        </w:trPr>
        <w:tc>
          <w:tcPr>
            <w:tcW w:w="1124" w:type="dxa"/>
            <w:tcBorders>
              <w:bottom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蚜虫</w:t>
            </w:r>
          </w:p>
        </w:tc>
        <w:tc>
          <w:tcPr>
            <w:tcW w:w="1134" w:type="dxa"/>
            <w:tcBorders>
              <w:bottom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整个育苗期</w:t>
            </w:r>
          </w:p>
        </w:tc>
        <w:tc>
          <w:tcPr>
            <w:tcW w:w="3828" w:type="dxa"/>
            <w:tcBorders>
              <w:bottom w:val="single" w:sz="8" w:space="0" w:color="auto"/>
            </w:tcBorders>
            <w:shd w:val="clear" w:color="auto" w:fill="auto"/>
            <w:vAlign w:val="center"/>
          </w:tcPr>
          <w:p w:rsidR="00123D67" w:rsidRPr="00377C75" w:rsidRDefault="00123D67" w:rsidP="00377C75">
            <w:pPr>
              <w:spacing w:line="240" w:lineRule="auto"/>
              <w:jc w:val="center"/>
              <w:rPr>
                <w:rFonts w:ascii="Times New Roman" w:hAnsi="Times New Roman"/>
                <w:kern w:val="0"/>
                <w:sz w:val="18"/>
                <w:szCs w:val="20"/>
              </w:rPr>
            </w:pPr>
            <w:r w:rsidRPr="00377C75">
              <w:rPr>
                <w:rFonts w:ascii="Times New Roman" w:hAnsi="Times New Roman"/>
                <w:kern w:val="0"/>
                <w:sz w:val="18"/>
                <w:szCs w:val="20"/>
              </w:rPr>
              <w:t>50%</w:t>
            </w:r>
            <w:r w:rsidRPr="00377C75">
              <w:rPr>
                <w:rFonts w:ascii="Times New Roman" w:hAnsi="Times New Roman"/>
                <w:kern w:val="0"/>
                <w:sz w:val="18"/>
                <w:szCs w:val="20"/>
              </w:rPr>
              <w:t>噻虫嗪乳剂</w:t>
            </w:r>
            <w:r w:rsidRPr="00377C75">
              <w:rPr>
                <w:rFonts w:ascii="Times New Roman" w:hAnsi="Times New Roman"/>
                <w:kern w:val="0"/>
                <w:sz w:val="18"/>
                <w:szCs w:val="20"/>
              </w:rPr>
              <w:t>1000</w:t>
            </w:r>
            <w:r w:rsidRPr="00377C75">
              <w:rPr>
                <w:rFonts w:ascii="Times New Roman" w:hAnsi="Times New Roman"/>
                <w:kern w:val="0"/>
                <w:sz w:val="18"/>
                <w:szCs w:val="20"/>
              </w:rPr>
              <w:t>倍液，或</w:t>
            </w:r>
            <w:r w:rsidRPr="00377C75">
              <w:rPr>
                <w:rFonts w:ascii="Times New Roman" w:hAnsi="Times New Roman"/>
                <w:kern w:val="0"/>
                <w:sz w:val="18"/>
                <w:szCs w:val="20"/>
              </w:rPr>
              <w:t>2.5%</w:t>
            </w:r>
            <w:r w:rsidRPr="00377C75">
              <w:rPr>
                <w:rFonts w:ascii="Times New Roman" w:hAnsi="Times New Roman"/>
                <w:kern w:val="0"/>
                <w:sz w:val="18"/>
                <w:szCs w:val="20"/>
              </w:rPr>
              <w:t>溴氰菊酯乳剂</w:t>
            </w:r>
            <w:r w:rsidRPr="00377C75">
              <w:rPr>
                <w:rFonts w:ascii="Times New Roman" w:hAnsi="Times New Roman"/>
                <w:kern w:val="0"/>
                <w:sz w:val="18"/>
                <w:szCs w:val="20"/>
              </w:rPr>
              <w:t>3000</w:t>
            </w:r>
            <w:r w:rsidRPr="00377C75">
              <w:rPr>
                <w:rFonts w:ascii="Times New Roman" w:hAnsi="Times New Roman"/>
                <w:kern w:val="0"/>
                <w:sz w:val="18"/>
                <w:szCs w:val="20"/>
              </w:rPr>
              <w:t>倍液，或</w:t>
            </w:r>
            <w:r w:rsidRPr="00377C75">
              <w:rPr>
                <w:rFonts w:ascii="Times New Roman" w:hAnsi="Times New Roman"/>
                <w:kern w:val="0"/>
                <w:sz w:val="18"/>
                <w:szCs w:val="20"/>
              </w:rPr>
              <w:t>40%</w:t>
            </w:r>
            <w:r w:rsidRPr="00377C75">
              <w:rPr>
                <w:rFonts w:ascii="Times New Roman" w:hAnsi="Times New Roman"/>
                <w:kern w:val="0"/>
                <w:sz w:val="18"/>
                <w:szCs w:val="20"/>
              </w:rPr>
              <w:t>吡虫啉水溶剂</w:t>
            </w:r>
            <w:r w:rsidRPr="00377C75">
              <w:rPr>
                <w:rFonts w:ascii="Times New Roman" w:hAnsi="Times New Roman"/>
                <w:kern w:val="0"/>
                <w:sz w:val="18"/>
                <w:szCs w:val="20"/>
              </w:rPr>
              <w:t>1500</w:t>
            </w:r>
            <w:r w:rsidRPr="00377C75">
              <w:rPr>
                <w:rFonts w:ascii="Times New Roman" w:hAnsi="Times New Roman"/>
                <w:kern w:val="0"/>
                <w:sz w:val="18"/>
                <w:szCs w:val="20"/>
              </w:rPr>
              <w:t>～</w:t>
            </w:r>
            <w:r w:rsidRPr="00377C75">
              <w:rPr>
                <w:rFonts w:ascii="Times New Roman" w:hAnsi="Times New Roman"/>
                <w:kern w:val="0"/>
                <w:sz w:val="18"/>
                <w:szCs w:val="20"/>
              </w:rPr>
              <w:t>2000</w:t>
            </w:r>
            <w:r w:rsidRPr="00377C75">
              <w:rPr>
                <w:rFonts w:ascii="Times New Roman" w:hAnsi="Times New Roman"/>
                <w:kern w:val="0"/>
                <w:sz w:val="18"/>
                <w:szCs w:val="20"/>
              </w:rPr>
              <w:t>倍液</w:t>
            </w:r>
          </w:p>
        </w:tc>
        <w:tc>
          <w:tcPr>
            <w:tcW w:w="1134" w:type="dxa"/>
            <w:tcBorders>
              <w:bottom w:val="single" w:sz="8" w:space="0" w:color="auto"/>
            </w:tcBorders>
            <w:shd w:val="clear" w:color="auto" w:fill="auto"/>
            <w:vAlign w:val="center"/>
          </w:tcPr>
          <w:p w:rsidR="00123D67" w:rsidRPr="00377C75" w:rsidRDefault="00377C75" w:rsidP="00377C75">
            <w:pPr>
              <w:spacing w:line="240" w:lineRule="auto"/>
              <w:jc w:val="center"/>
              <w:rPr>
                <w:rFonts w:ascii="Times New Roman" w:hAnsi="Times New Roman"/>
                <w:bCs/>
                <w:sz w:val="18"/>
              </w:rPr>
            </w:pPr>
            <w:r>
              <w:rPr>
                <w:rFonts w:ascii="Times New Roman" w:hAnsi="Times New Roman"/>
                <w:bCs/>
                <w:sz w:val="18"/>
              </w:rPr>
              <w:t>1</w:t>
            </w:r>
            <w:r>
              <w:rPr>
                <w:rFonts w:ascii="Times New Roman" w:hAnsi="Times New Roman" w:hint="eastAsia"/>
                <w:bCs/>
                <w:sz w:val="18"/>
              </w:rPr>
              <w:t>~</w:t>
            </w:r>
            <w:r w:rsidR="00123D67" w:rsidRPr="00377C75">
              <w:rPr>
                <w:rFonts w:ascii="Times New Roman" w:hAnsi="Times New Roman"/>
                <w:bCs/>
                <w:sz w:val="18"/>
              </w:rPr>
              <w:t>2</w:t>
            </w:r>
            <w:r w:rsidR="00123D67" w:rsidRPr="00377C75">
              <w:rPr>
                <w:rFonts w:ascii="Times New Roman" w:hAnsi="Times New Roman"/>
                <w:bCs/>
                <w:sz w:val="18"/>
              </w:rPr>
              <w:t>次</w:t>
            </w:r>
          </w:p>
        </w:tc>
        <w:tc>
          <w:tcPr>
            <w:tcW w:w="2114" w:type="dxa"/>
            <w:tcBorders>
              <w:bottom w:val="single" w:sz="8" w:space="0" w:color="auto"/>
            </w:tcBorders>
            <w:shd w:val="clear" w:color="auto" w:fill="auto"/>
            <w:vAlign w:val="center"/>
          </w:tcPr>
          <w:p w:rsidR="00123D67" w:rsidRPr="00377C75" w:rsidRDefault="00123D67" w:rsidP="00377C75">
            <w:pPr>
              <w:spacing w:line="240" w:lineRule="auto"/>
              <w:jc w:val="center"/>
              <w:rPr>
                <w:rFonts w:ascii="宋体" w:hAnsi="宋体" w:cs="宋体"/>
                <w:bCs/>
                <w:sz w:val="18"/>
              </w:rPr>
            </w:pPr>
            <w:r w:rsidRPr="00377C75">
              <w:rPr>
                <w:rFonts w:ascii="宋体" w:hAnsi="宋体" w:cs="宋体" w:hint="eastAsia"/>
                <w:bCs/>
                <w:sz w:val="18"/>
              </w:rPr>
              <w:t>预防为主，综合防治</w:t>
            </w:r>
          </w:p>
        </w:tc>
      </w:tr>
    </w:tbl>
    <w:p w:rsidR="00123D67" w:rsidRDefault="00377C75" w:rsidP="00377C75">
      <w:pPr>
        <w:pStyle w:val="afffff5"/>
        <w:ind w:firstLineChars="0" w:firstLine="0"/>
        <w:jc w:val="center"/>
      </w:pPr>
      <w:bookmarkStart w:id="46" w:name="BookMark8"/>
      <w:bookmarkEnd w:id="45"/>
      <w:r>
        <w:rPr>
          <w:noProof/>
        </w:rPr>
        <w:drawing>
          <wp:inline distT="0" distB="0" distL="0" distR="0" wp14:anchorId="5ED633C3" wp14:editId="5A8CA9F0">
            <wp:extent cx="1485900" cy="317500"/>
            <wp:effectExtent l="0" t="0" r="0" b="6350"/>
            <wp:docPr id="4" name="图片 4"/>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6"/>
    </w:p>
    <w:sectPr w:rsidR="00123D67" w:rsidSect="00123D67">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58AF" w:rsidRDefault="009058AF">
      <w:pPr>
        <w:spacing w:line="240" w:lineRule="auto"/>
      </w:pPr>
      <w:r>
        <w:separator/>
      </w:r>
    </w:p>
  </w:endnote>
  <w:endnote w:type="continuationSeparator" w:id="0">
    <w:p w:rsidR="009058AF" w:rsidRDefault="009058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E62" w:rsidRDefault="002B1370">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E62" w:rsidRDefault="00752E62">
    <w:pPr>
      <w:pStyle w:val="afffe"/>
      <w:ind w:right="720"/>
      <w:jc w:val="both"/>
      <w:rPr>
        <w:sz w:val="2"/>
        <w:szCs w:val="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E62" w:rsidRDefault="002B1370">
    <w:pPr>
      <w:pStyle w:val="afffff2"/>
    </w:pPr>
    <w:r>
      <w:fldChar w:fldCharType="begin"/>
    </w:r>
    <w:r>
      <w:instrText>PAGE   \* MERGEFORMAT</w:instrText>
    </w:r>
    <w:r>
      <w:fldChar w:fldCharType="separate"/>
    </w:r>
    <w:r w:rsidR="007F02F1" w:rsidRPr="007F02F1">
      <w:rPr>
        <w:noProof/>
        <w:lang w:val="zh-CN"/>
      </w:rPr>
      <w:t>I</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58AF" w:rsidRDefault="009058AF">
      <w:pPr>
        <w:spacing w:line="240" w:lineRule="auto"/>
      </w:pPr>
      <w:r>
        <w:separator/>
      </w:r>
    </w:p>
  </w:footnote>
  <w:footnote w:type="continuationSeparator" w:id="0">
    <w:p w:rsidR="009058AF" w:rsidRDefault="009058A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E62" w:rsidRDefault="002B1370">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E62" w:rsidRDefault="00752E62">
    <w:pPr>
      <w:pStyle w:val="affff0"/>
      <w:jc w:val="both"/>
      <w:rPr>
        <w:sz w:val="2"/>
        <w:szCs w:val="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E62" w:rsidRDefault="002B1370">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T/QHNX XXXX—2025</w:t>
    </w:r>
    <w:r>
      <w:fldChar w:fldCharType="end"/>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E62" w:rsidRDefault="002B1370">
    <w:pPr>
      <w:pStyle w:val="afffffa"/>
    </w:pPr>
    <w:r>
      <w:fldChar w:fldCharType="begin"/>
    </w:r>
    <w:r>
      <w:instrText xml:space="preserve"> STYLEREF  标准文件_文件编号  \* MERGEFORMAT </w:instrText>
    </w:r>
    <w:r>
      <w:fldChar w:fldCharType="separate"/>
    </w:r>
    <w:r w:rsidR="007F02F1">
      <w:rPr>
        <w:noProof/>
      </w:rPr>
      <w:t>T/QHNX XXXX</w:t>
    </w:r>
    <w:r w:rsidR="007F02F1">
      <w:rPr>
        <w:noProof/>
      </w:rPr>
      <w:t>—</w:t>
    </w:r>
    <w:r w:rsidR="007F02F1">
      <w:rPr>
        <w:noProof/>
      </w:rPr>
      <w:t>2025</w:t>
    </w:r>
    <w: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attachedTemplate r:id="rId1"/>
  <w:documentProtection w:edit="forms" w:enforcement="1" w:cryptProviderType="rsaAES" w:cryptAlgorithmClass="hash" w:cryptAlgorithmType="typeAny" w:cryptAlgorithmSid="14" w:cryptSpinCount="100000" w:hash="HulaxB5eSOXgwNKBwbD3qpbKodKfNlCTbMb8VasCHBX4ZfuSJWuHE2LuJMKQFhfkEcov6dsuWw212ER7pc8RVg==" w:salt="+AcZrapOh3mNtxWqvcPLAA=="/>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C94"/>
    <w:rsid w:val="0000040A"/>
    <w:rsid w:val="00000A94"/>
    <w:rsid w:val="00001972"/>
    <w:rsid w:val="00001D9A"/>
    <w:rsid w:val="00002D44"/>
    <w:rsid w:val="00007B3A"/>
    <w:rsid w:val="000107E0"/>
    <w:rsid w:val="00011FDE"/>
    <w:rsid w:val="00012FFD"/>
    <w:rsid w:val="00014162"/>
    <w:rsid w:val="00014340"/>
    <w:rsid w:val="000161EA"/>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1A2E"/>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3D67"/>
    <w:rsid w:val="00124E4F"/>
    <w:rsid w:val="001260B7"/>
    <w:rsid w:val="001265CB"/>
    <w:rsid w:val="001279E5"/>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37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1CDC"/>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77C75"/>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4A5D"/>
    <w:rsid w:val="004D7C42"/>
    <w:rsid w:val="004E0465"/>
    <w:rsid w:val="004E127B"/>
    <w:rsid w:val="004E1C0A"/>
    <w:rsid w:val="004E23E9"/>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ECF"/>
    <w:rsid w:val="00523F95"/>
    <w:rsid w:val="00524D65"/>
    <w:rsid w:val="00525B16"/>
    <w:rsid w:val="00531468"/>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A3D27"/>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28E0"/>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2E62"/>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2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5401E"/>
    <w:rsid w:val="008603CE"/>
    <w:rsid w:val="008620FC"/>
    <w:rsid w:val="008627A5"/>
    <w:rsid w:val="00863E05"/>
    <w:rsid w:val="00865ACA"/>
    <w:rsid w:val="00865D28"/>
    <w:rsid w:val="00865F85"/>
    <w:rsid w:val="00867C10"/>
    <w:rsid w:val="00870439"/>
    <w:rsid w:val="00870DA1"/>
    <w:rsid w:val="00883F93"/>
    <w:rsid w:val="00884DB3"/>
    <w:rsid w:val="0088585E"/>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58AF"/>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5609D"/>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355"/>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6980"/>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7B9"/>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2C94"/>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29A2"/>
    <w:rsid w:val="00CD4092"/>
    <w:rsid w:val="00CD4A20"/>
    <w:rsid w:val="00CD50A1"/>
    <w:rsid w:val="00CD519E"/>
    <w:rsid w:val="00CE0C4F"/>
    <w:rsid w:val="00CE30EA"/>
    <w:rsid w:val="00CF048A"/>
    <w:rsid w:val="00CF0D81"/>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6AC0"/>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286E"/>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5624"/>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D75C2"/>
    <w:rsid w:val="00EE0350"/>
    <w:rsid w:val="00EE0719"/>
    <w:rsid w:val="00EE0E80"/>
    <w:rsid w:val="00EE613F"/>
    <w:rsid w:val="00EE7295"/>
    <w:rsid w:val="00EE7869"/>
    <w:rsid w:val="00EF054A"/>
    <w:rsid w:val="00EF3235"/>
    <w:rsid w:val="00EF7076"/>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24DF28E0"/>
    <w:rsid w:val="651171B1"/>
    <w:rsid w:val="6BA66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E7475A06-68CC-4A83-A010-0831A5A72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1">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51">
    <w:name w:val="toc 5"/>
    <w:basedOn w:val="afff5"/>
    <w:next w:val="afff5"/>
    <w:autoRedefine/>
    <w:uiPriority w:val="39"/>
    <w:unhideWhenUsed/>
    <w:qFormat/>
    <w:pPr>
      <w:ind w:left="839"/>
    </w:pPr>
    <w:rPr>
      <w:rFonts w:ascii="宋体"/>
    </w:rPr>
  </w:style>
  <w:style w:type="paragraph" w:styleId="31">
    <w:name w:val="toc 3"/>
    <w:basedOn w:val="afff5"/>
    <w:next w:val="afff5"/>
    <w:autoRedefine/>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11">
    <w:name w:val="toc 1"/>
    <w:basedOn w:val="afff5"/>
    <w:next w:val="afff5"/>
    <w:autoRedefine/>
    <w:uiPriority w:val="39"/>
    <w:unhideWhenUsed/>
    <w:qFormat/>
    <w:rPr>
      <w:rFonts w:ascii="宋体"/>
    </w:rPr>
  </w:style>
  <w:style w:type="paragraph" w:styleId="41">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61">
    <w:name w:val="toc 6"/>
    <w:basedOn w:val="afff5"/>
    <w:next w:val="afff5"/>
    <w:autoRedefine/>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24">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uiPriority w:val="99"/>
    <w:qFormat/>
    <w:rPr>
      <w:rFonts w:ascii="宋体"/>
      <w:kern w:val="2"/>
      <w:sz w:val="18"/>
      <w:szCs w:val="18"/>
    </w:rPr>
  </w:style>
  <w:style w:type="character" w:customStyle="1" w:styleId="afffd">
    <w:name w:val="批注框文本 字符"/>
    <w:link w:val="afffc"/>
    <w:uiPriority w:val="99"/>
    <w:semiHidden/>
    <w:qFormat/>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qFormat/>
    <w:pPr>
      <w:ind w:left="198"/>
    </w:pPr>
    <w:rPr>
      <w:rFonts w:ascii="宋体" w:hAnsi="Times New Roman"/>
      <w:sz w:val="18"/>
    </w:rPr>
  </w:style>
  <w:style w:type="paragraph" w:customStyle="1" w:styleId="afffff2">
    <w:name w:val="标准文件_页脚奇数页"/>
    <w:qFormat/>
    <w:pPr>
      <w:ind w:right="227"/>
      <w:jc w:val="right"/>
    </w:pPr>
    <w:rPr>
      <w:rFonts w:ascii="宋体" w:hAnsi="Times New Roman"/>
      <w:sz w:val="18"/>
    </w:rPr>
  </w:style>
  <w:style w:type="paragraph" w:customStyle="1" w:styleId="afffff3">
    <w:name w:val="标准书眉一"/>
    <w:pPr>
      <w:jc w:val="both"/>
    </w:pPr>
    <w:rPr>
      <w:rFonts w:ascii="Times New Roman" w:hAnsi="Times New Roman"/>
    </w:rPr>
  </w:style>
  <w:style w:type="paragraph" w:customStyle="1" w:styleId="ICS">
    <w:name w:val="标准文件_ICS"/>
    <w:basedOn w:val="afff5"/>
    <w:pPr>
      <w:spacing w:line="0" w:lineRule="atLeast"/>
    </w:pPr>
    <w:rPr>
      <w:rFonts w:ascii="黑体" w:eastAsia="黑体" w:hAnsi="宋体"/>
    </w:rPr>
  </w:style>
  <w:style w:type="paragraph" w:customStyle="1" w:styleId="afffff4">
    <w:name w:val="标准文件_标准正文"/>
    <w:basedOn w:val="afff5"/>
    <w:next w:val="afffff5"/>
    <w:pPr>
      <w:snapToGrid w:val="0"/>
      <w:ind w:firstLineChars="200" w:firstLine="200"/>
    </w:pPr>
    <w:rPr>
      <w:kern w:val="0"/>
    </w:rPr>
  </w:style>
  <w:style w:type="paragraph" w:customStyle="1" w:styleId="afffff5">
    <w:name w:val="标准文件_段"/>
    <w:link w:val="Char"/>
    <w:pPr>
      <w:autoSpaceDE w:val="0"/>
      <w:autoSpaceDN w:val="0"/>
      <w:ind w:firstLineChars="200" w:firstLine="200"/>
      <w:jc w:val="both"/>
    </w:pPr>
    <w:rPr>
      <w:rFonts w:ascii="Times New Roman" w:hAnsi="Times New Roman"/>
      <w:sz w:val="21"/>
    </w:rPr>
  </w:style>
  <w:style w:type="paragraph" w:customStyle="1" w:styleId="afffff6">
    <w:name w:val="标准文件_版本"/>
    <w:basedOn w:val="afffff4"/>
    <w:pPr>
      <w:adjustRightInd/>
      <w:snapToGrid/>
      <w:ind w:firstLineChars="0" w:firstLine="0"/>
    </w:pPr>
    <w:rPr>
      <w:rFonts w:ascii="宋体" w:hAnsi="宋体"/>
      <w:kern w:val="2"/>
    </w:rPr>
  </w:style>
  <w:style w:type="paragraph" w:customStyle="1" w:styleId="afffff7">
    <w:name w:val="标准文件_标准部门"/>
    <w:basedOn w:val="afff5"/>
    <w:pPr>
      <w:jc w:val="center"/>
    </w:pPr>
    <w:rPr>
      <w:rFonts w:ascii="黑体" w:eastAsia="黑体"/>
      <w:kern w:val="0"/>
      <w:sz w:val="44"/>
    </w:rPr>
  </w:style>
  <w:style w:type="paragraph" w:customStyle="1" w:styleId="afffff8">
    <w:name w:val="标准文件_标准代替"/>
    <w:basedOn w:val="afff5"/>
    <w:next w:val="afff5"/>
    <w:pPr>
      <w:spacing w:line="310" w:lineRule="exact"/>
      <w:jc w:val="right"/>
    </w:pPr>
    <w:rPr>
      <w:rFonts w:ascii="宋体" w:hAnsi="宋体"/>
      <w:kern w:val="0"/>
    </w:rPr>
  </w:style>
  <w:style w:type="paragraph" w:customStyle="1" w:styleId="afffff9">
    <w:name w:val="标准文件_标准名称标题"/>
    <w:basedOn w:val="afff5"/>
    <w:next w:val="afff5"/>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pPr>
      <w:jc w:val="left"/>
    </w:pPr>
  </w:style>
  <w:style w:type="paragraph" w:customStyle="1" w:styleId="afffffc">
    <w:name w:val="标准文件_参考文献标题"/>
    <w:basedOn w:val="afff5"/>
    <w:next w:val="afff5"/>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5"/>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d">
    <w:name w:val="标准文件_发布"/>
    <w:rPr>
      <w:rFonts w:ascii="黑体" w:eastAsia="黑体"/>
      <w:spacing w:val="0"/>
      <w:w w:val="100"/>
      <w:position w:val="3"/>
      <w:sz w:val="28"/>
    </w:rPr>
  </w:style>
  <w:style w:type="paragraph" w:customStyle="1" w:styleId="ad">
    <w:name w:val="标准文件_方框数字列项"/>
    <w:basedOn w:val="afffff5"/>
    <w:pPr>
      <w:numPr>
        <w:numId w:val="3"/>
      </w:numPr>
      <w:ind w:firstLineChars="0" w:firstLine="0"/>
    </w:pPr>
  </w:style>
  <w:style w:type="paragraph" w:customStyle="1" w:styleId="afffffe">
    <w:name w:val="标准文件_封面标准编号"/>
    <w:basedOn w:val="afff5"/>
    <w:next w:val="afffff8"/>
    <w:pPr>
      <w:spacing w:line="310" w:lineRule="exact"/>
      <w:jc w:val="right"/>
    </w:pPr>
    <w:rPr>
      <w:rFonts w:ascii="黑体" w:eastAsia="黑体"/>
      <w:kern w:val="0"/>
      <w:sz w:val="28"/>
    </w:rPr>
  </w:style>
  <w:style w:type="paragraph" w:customStyle="1" w:styleId="affffff">
    <w:name w:val="标准文件_封面标准分类号"/>
    <w:basedOn w:val="afff5"/>
    <w:rPr>
      <w:rFonts w:ascii="黑体" w:eastAsia="黑体"/>
      <w:b/>
      <w:kern w:val="0"/>
      <w:sz w:val="28"/>
    </w:rPr>
  </w:style>
  <w:style w:type="paragraph" w:customStyle="1" w:styleId="affffff0">
    <w:name w:val="标准文件_封面标准名称"/>
    <w:basedOn w:val="afff5"/>
    <w:pPr>
      <w:spacing w:line="240" w:lineRule="auto"/>
      <w:jc w:val="center"/>
    </w:pPr>
    <w:rPr>
      <w:rFonts w:ascii="黑体" w:eastAsia="黑体"/>
      <w:kern w:val="0"/>
      <w:sz w:val="52"/>
    </w:rPr>
  </w:style>
  <w:style w:type="paragraph" w:customStyle="1" w:styleId="affffff1">
    <w:name w:val="标准文件_封面标准英文名称"/>
    <w:basedOn w:val="afff5"/>
    <w:pPr>
      <w:spacing w:line="240" w:lineRule="auto"/>
      <w:jc w:val="center"/>
    </w:pPr>
    <w:rPr>
      <w:rFonts w:ascii="黑体" w:eastAsia="黑体"/>
      <w:b/>
      <w:sz w:val="28"/>
    </w:rPr>
  </w:style>
  <w:style w:type="paragraph" w:customStyle="1" w:styleId="affffff2">
    <w:name w:val="标准文件_封面发布日期"/>
    <w:basedOn w:val="afff5"/>
    <w:pPr>
      <w:spacing w:line="310" w:lineRule="exact"/>
    </w:pPr>
    <w:rPr>
      <w:rFonts w:ascii="黑体" w:eastAsia="黑体"/>
      <w:kern w:val="0"/>
      <w:sz w:val="28"/>
    </w:rPr>
  </w:style>
  <w:style w:type="paragraph" w:customStyle="1" w:styleId="affffff3">
    <w:name w:val="标准文件_封面密级"/>
    <w:basedOn w:val="afff5"/>
    <w:rPr>
      <w:rFonts w:eastAsia="黑体"/>
      <w:sz w:val="32"/>
    </w:rPr>
  </w:style>
  <w:style w:type="paragraph" w:customStyle="1" w:styleId="affffff4">
    <w:name w:val="标准文件_封面实施日期"/>
    <w:basedOn w:val="afff5"/>
    <w:pPr>
      <w:spacing w:line="310" w:lineRule="exact"/>
      <w:jc w:val="right"/>
    </w:pPr>
    <w:rPr>
      <w:rFonts w:ascii="黑体" w:eastAsia="黑体"/>
      <w:sz w:val="28"/>
    </w:rPr>
  </w:style>
  <w:style w:type="paragraph" w:customStyle="1" w:styleId="affffff5">
    <w:name w:val="标准文件_封面抬头"/>
    <w:basedOn w:val="afffff5"/>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5"/>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5"/>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5"/>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5"/>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5"/>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5"/>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rPr>
      <w:kern w:val="2"/>
      <w:sz w:val="21"/>
      <w:szCs w:val="21"/>
    </w:rPr>
  </w:style>
  <w:style w:type="paragraph" w:customStyle="1" w:styleId="affffff7">
    <w:name w:val="标准文件_附录章标题"/>
    <w:next w:val="afffff5"/>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9">
    <w:name w:val="标准文件_目次、标准名称标题"/>
    <w:basedOn w:val="a6"/>
    <w:next w:val="afffff5"/>
    <w:pPr>
      <w:spacing w:line="460" w:lineRule="exact"/>
      <w:ind w:left="0" w:firstLine="0"/>
    </w:pPr>
  </w:style>
  <w:style w:type="paragraph" w:customStyle="1" w:styleId="affffffa">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5"/>
    <w:pPr>
      <w:widowControl/>
      <w:numPr>
        <w:ilvl w:val="4"/>
      </w:numPr>
      <w:outlineLvl w:val="3"/>
    </w:pPr>
  </w:style>
  <w:style w:type="character" w:customStyle="1" w:styleId="12">
    <w:name w:val="不明显参考1"/>
    <w:uiPriority w:val="31"/>
    <w:qFormat/>
    <w:rPr>
      <w:smallCaps/>
      <w:color w:val="C0504D"/>
      <w:u w:val="single"/>
    </w:rPr>
  </w:style>
  <w:style w:type="paragraph" w:customStyle="1" w:styleId="affffffb">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f5"/>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3">
    <w:name w:val="脚注文本 字符"/>
    <w:link w:val="affff2"/>
    <w:semiHidden/>
    <w:rPr>
      <w:rFonts w:ascii="宋体"/>
      <w:kern w:val="2"/>
      <w:sz w:val="18"/>
      <w:szCs w:val="18"/>
    </w:rPr>
  </w:style>
  <w:style w:type="paragraph" w:customStyle="1" w:styleId="affffffc">
    <w:name w:val="标准文件_条文脚注"/>
    <w:basedOn w:val="affff2"/>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pPr>
      <w:numPr>
        <w:numId w:val="12"/>
      </w:numPr>
      <w:spacing w:line="240" w:lineRule="auto"/>
      <w:jc w:val="left"/>
    </w:pPr>
    <w:rPr>
      <w:rFonts w:ascii="宋体" w:hAnsi="宋体"/>
      <w:sz w:val="18"/>
    </w:rPr>
  </w:style>
  <w:style w:type="character" w:customStyle="1" w:styleId="affffffd">
    <w:name w:val="标准文件_图表脚注内容"/>
    <w:rPr>
      <w:rFonts w:ascii="宋体" w:eastAsia="宋体" w:hAnsi="宋体" w:cs="Times New Roman"/>
      <w:spacing w:val="0"/>
      <w:sz w:val="18"/>
      <w:vertAlign w:val="superscript"/>
    </w:rPr>
  </w:style>
  <w:style w:type="paragraph" w:customStyle="1" w:styleId="afff1">
    <w:name w:val="标准文件_五级条标题"/>
    <w:next w:val="afffff5"/>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5"/>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5"/>
    <w:pPr>
      <w:numPr>
        <w:ilvl w:val="2"/>
      </w:numPr>
      <w:spacing w:beforeLines="50" w:before="50" w:afterLines="50" w:after="50"/>
      <w:outlineLvl w:val="1"/>
    </w:pPr>
  </w:style>
  <w:style w:type="paragraph" w:customStyle="1" w:styleId="affffffe">
    <w:name w:val="标准文件_一致程度"/>
    <w:basedOn w:val="afff5"/>
    <w:pPr>
      <w:spacing w:line="440" w:lineRule="exact"/>
      <w:jc w:val="center"/>
    </w:pPr>
    <w:rPr>
      <w:sz w:val="28"/>
    </w:rPr>
  </w:style>
  <w:style w:type="paragraph" w:customStyle="1" w:styleId="afffffff">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f5"/>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1">
    <w:name w:val="标准文件_正文公式"/>
    <w:basedOn w:val="afff5"/>
    <w:next w:val="afffff4"/>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5"/>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5"/>
    <w:pPr>
      <w:numPr>
        <w:numId w:val="18"/>
      </w:numPr>
      <w:jc w:val="center"/>
    </w:pPr>
    <w:rPr>
      <w:rFonts w:ascii="黑体" w:eastAsia="黑体" w:hAnsi="Times New Roman"/>
      <w:sz w:val="21"/>
    </w:rPr>
  </w:style>
  <w:style w:type="paragraph" w:customStyle="1" w:styleId="afb">
    <w:name w:val="标准文件_正文英文图标题"/>
    <w:next w:val="afffff5"/>
    <w:pPr>
      <w:numPr>
        <w:numId w:val="19"/>
      </w:numPr>
      <w:jc w:val="center"/>
    </w:pPr>
    <w:rPr>
      <w:rFonts w:ascii="黑体" w:eastAsia="黑体" w:hAnsi="Times New Roman"/>
      <w:sz w:val="21"/>
    </w:rPr>
  </w:style>
  <w:style w:type="paragraph" w:customStyle="1" w:styleId="af7">
    <w:name w:val="标准文件_编号列项（三级）"/>
    <w:pPr>
      <w:numPr>
        <w:ilvl w:val="2"/>
        <w:numId w:val="13"/>
      </w:numPr>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f2">
    <w:name w:val="发布部门"/>
    <w:next w:val="afffff5"/>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pPr>
      <w:spacing w:before="180" w:line="180" w:lineRule="exact"/>
      <w:jc w:val="center"/>
    </w:pPr>
    <w:rPr>
      <w:rFonts w:ascii="宋体" w:hAnsi="Times New Roman"/>
      <w:sz w:val="21"/>
    </w:rPr>
  </w:style>
  <w:style w:type="paragraph" w:customStyle="1" w:styleId="afffffff7">
    <w:name w:val="封面标准文稿类别"/>
    <w:pPr>
      <w:spacing w:before="440" w:line="400" w:lineRule="exact"/>
      <w:jc w:val="center"/>
    </w:pPr>
    <w:rPr>
      <w:rFonts w:ascii="宋体" w:hAnsi="Times New Roman"/>
      <w:sz w:val="24"/>
    </w:rPr>
  </w:style>
  <w:style w:type="paragraph" w:customStyle="1" w:styleId="afffffff8">
    <w:name w:val="封面标准英文名称"/>
    <w:pPr>
      <w:widowControl w:val="0"/>
      <w:spacing w:line="360" w:lineRule="exact"/>
      <w:jc w:val="center"/>
    </w:pPr>
    <w:rPr>
      <w:rFonts w:ascii="Times New Roman" w:hAnsi="Times New Roman"/>
      <w:sz w:val="28"/>
    </w:rPr>
  </w:style>
  <w:style w:type="paragraph" w:customStyle="1" w:styleId="afffffff9">
    <w:name w:val="封面一致性程度标识"/>
    <w:qFormat/>
    <w:pPr>
      <w:spacing w:before="440" w:line="440" w:lineRule="exact"/>
      <w:jc w:val="center"/>
    </w:pPr>
    <w:rPr>
      <w:rFonts w:ascii="Times New Roman" w:hAnsi="Times New Roman"/>
      <w:sz w:val="28"/>
    </w:rPr>
  </w:style>
  <w:style w:type="paragraph" w:customStyle="1" w:styleId="afffffffa">
    <w:name w:val="封面正文"/>
    <w:pPr>
      <w:jc w:val="both"/>
    </w:pPr>
    <w:rPr>
      <w:rFonts w:ascii="Times New Roman" w:hAnsi="Times New Roman"/>
    </w:rPr>
  </w:style>
  <w:style w:type="paragraph" w:customStyle="1" w:styleId="afffffffb">
    <w:name w:val="附录二级无标题条"/>
    <w:basedOn w:val="afff5"/>
    <w:next w:val="afffff5"/>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pPr>
      <w:outlineLvl w:val="4"/>
    </w:pPr>
  </w:style>
  <w:style w:type="paragraph" w:customStyle="1" w:styleId="afffffffd">
    <w:name w:val="附录四级无标题条"/>
    <w:basedOn w:val="afffffffc"/>
    <w:next w:val="afffff5"/>
    <w:pPr>
      <w:outlineLvl w:val="5"/>
    </w:pPr>
  </w:style>
  <w:style w:type="paragraph" w:customStyle="1" w:styleId="afffffffe">
    <w:name w:val="附录图"/>
    <w:next w:val="afffff5"/>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
    <w:name w:val="附录五级无标题条"/>
    <w:basedOn w:val="afffffffd"/>
    <w:next w:val="afffff5"/>
    <w:pPr>
      <w:outlineLvl w:val="6"/>
    </w:pPr>
  </w:style>
  <w:style w:type="paragraph" w:customStyle="1" w:styleId="affffffff0">
    <w:name w:val="附录性质"/>
    <w:basedOn w:val="afff5"/>
    <w:pPr>
      <w:widowControl/>
      <w:adjustRightInd/>
      <w:jc w:val="center"/>
    </w:pPr>
    <w:rPr>
      <w:rFonts w:ascii="黑体" w:eastAsia="黑体"/>
    </w:rPr>
  </w:style>
  <w:style w:type="paragraph" w:customStyle="1" w:styleId="affffffff1">
    <w:name w:val="附录一级无标题条"/>
    <w:basedOn w:val="affffff7"/>
    <w:next w:val="afffff5"/>
    <w:pPr>
      <w:autoSpaceDN w:val="0"/>
      <w:outlineLvl w:val="2"/>
    </w:pPr>
    <w:rPr>
      <w:rFonts w:ascii="宋体" w:eastAsia="宋体" w:hAnsi="宋体"/>
    </w:rPr>
  </w:style>
  <w:style w:type="character" w:customStyle="1" w:styleId="affffffff2">
    <w:name w:val="个人答复风格"/>
    <w:rPr>
      <w:rFonts w:ascii="Arial" w:eastAsia="宋体" w:hAnsi="Arial" w:cs="Arial"/>
      <w:color w:val="auto"/>
      <w:spacing w:val="0"/>
      <w:sz w:val="20"/>
    </w:rPr>
  </w:style>
  <w:style w:type="character" w:customStyle="1" w:styleId="affffffff3">
    <w:name w:val="个人撰写风格"/>
    <w:rPr>
      <w:rFonts w:ascii="Arial" w:eastAsia="宋体" w:hAnsi="Arial" w:cs="Arial"/>
      <w:color w:val="auto"/>
      <w:spacing w:val="0"/>
      <w:sz w:val="20"/>
    </w:rPr>
  </w:style>
  <w:style w:type="paragraph" w:customStyle="1" w:styleId="affffffff4">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f5">
    <w:name w:val="列项·"/>
    <w:basedOn w:val="afffff5"/>
    <w:pPr>
      <w:tabs>
        <w:tab w:val="left" w:pos="840"/>
      </w:tabs>
    </w:pPr>
  </w:style>
  <w:style w:type="paragraph" w:customStyle="1" w:styleId="affffffff6">
    <w:name w:val="目次、索引正文"/>
    <w:pPr>
      <w:spacing w:line="320" w:lineRule="exact"/>
      <w:jc w:val="both"/>
    </w:pPr>
    <w:rPr>
      <w:rFonts w:ascii="宋体" w:hAnsi="Times New Roman"/>
      <w:sz w:val="21"/>
    </w:rPr>
  </w:style>
  <w:style w:type="paragraph" w:customStyle="1" w:styleId="210">
    <w:name w:val="目录 21"/>
    <w:basedOn w:val="afff5"/>
    <w:next w:val="afff5"/>
    <w:autoRedefine/>
    <w:semiHidden/>
    <w:pPr>
      <w:adjustRightInd/>
      <w:spacing w:line="240" w:lineRule="auto"/>
      <w:jc w:val="left"/>
    </w:pPr>
    <w:rPr>
      <w:bCs/>
      <w:iCs/>
    </w:rPr>
  </w:style>
  <w:style w:type="paragraph" w:customStyle="1" w:styleId="310">
    <w:name w:val="目录 31"/>
    <w:basedOn w:val="afff5"/>
    <w:next w:val="afff5"/>
    <w:autoRedefine/>
    <w:semiHidden/>
    <w:pPr>
      <w:spacing w:line="240" w:lineRule="auto"/>
    </w:pPr>
    <w:rPr>
      <w:rFonts w:ascii="宋体" w:hAnsi="宋体"/>
      <w:iCs/>
    </w:rPr>
  </w:style>
  <w:style w:type="paragraph" w:customStyle="1" w:styleId="410">
    <w:name w:val="目录 41"/>
    <w:basedOn w:val="afff5"/>
    <w:next w:val="afff5"/>
    <w:autoRedefine/>
    <w:semiHidden/>
    <w:pPr>
      <w:adjustRightInd/>
      <w:spacing w:line="240" w:lineRule="auto"/>
      <w:jc w:val="left"/>
    </w:pPr>
  </w:style>
  <w:style w:type="paragraph" w:customStyle="1" w:styleId="510">
    <w:name w:val="目录 51"/>
    <w:basedOn w:val="afff5"/>
    <w:next w:val="afff5"/>
    <w:autoRedefine/>
    <w:semiHidden/>
    <w:pPr>
      <w:spacing w:line="240" w:lineRule="auto"/>
    </w:pPr>
    <w:rPr>
      <w:rFonts w:ascii="宋体" w:hAnsi="宋体"/>
    </w:rPr>
  </w:style>
  <w:style w:type="paragraph" w:customStyle="1" w:styleId="610">
    <w:name w:val="目录 61"/>
    <w:basedOn w:val="afff5"/>
    <w:next w:val="afff5"/>
    <w:autoRedefine/>
    <w:semiHidden/>
    <w:pPr>
      <w:adjustRightInd/>
      <w:spacing w:line="240" w:lineRule="auto"/>
      <w:jc w:val="left"/>
    </w:pPr>
  </w:style>
  <w:style w:type="paragraph" w:customStyle="1" w:styleId="710">
    <w:name w:val="目录 71"/>
    <w:basedOn w:val="610"/>
    <w:autoRedefine/>
    <w:semiHidden/>
    <w:pPr>
      <w:ind w:left="1260"/>
    </w:pPr>
  </w:style>
  <w:style w:type="paragraph" w:customStyle="1" w:styleId="81">
    <w:name w:val="目录 81"/>
    <w:basedOn w:val="710"/>
    <w:autoRedefine/>
    <w:semiHidden/>
    <w:pPr>
      <w:ind w:left="1470"/>
    </w:pPr>
  </w:style>
  <w:style w:type="paragraph" w:customStyle="1" w:styleId="91">
    <w:name w:val="目录 91"/>
    <w:basedOn w:val="81"/>
    <w:autoRedefine/>
    <w:semiHidden/>
    <w:pPr>
      <w:ind w:left="1680"/>
    </w:pPr>
  </w:style>
  <w:style w:type="paragraph" w:customStyle="1" w:styleId="affffffff7">
    <w:name w:val="其他标准称谓"/>
    <w:pPr>
      <w:spacing w:line="0" w:lineRule="atLeast"/>
      <w:jc w:val="distribute"/>
    </w:pPr>
    <w:rPr>
      <w:rFonts w:ascii="黑体" w:eastAsia="黑体" w:hAnsi="宋体"/>
      <w:sz w:val="52"/>
    </w:rPr>
  </w:style>
  <w:style w:type="paragraph" w:customStyle="1" w:styleId="affffffff8">
    <w:name w:val="其他发布部门"/>
    <w:basedOn w:val="afffffff2"/>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9">
    <w:name w:val="实施日期"/>
    <w:basedOn w:val="afffffff3"/>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a">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c">
    <w:name w:val="注:后续"/>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pPr>
      <w:numPr>
        <w:numId w:val="23"/>
      </w:numPr>
      <w:ind w:firstLineChars="0" w:firstLine="0"/>
    </w:pPr>
    <w:rPr>
      <w:rFonts w:cs="Arial"/>
      <w:szCs w:val="28"/>
    </w:rPr>
  </w:style>
  <w:style w:type="paragraph" w:customStyle="1" w:styleId="ae">
    <w:name w:val="标准文件_小写罗马数字编号列项"/>
    <w:basedOn w:val="afffff5"/>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rPr>
      <w:rFonts w:ascii="宋体" w:hAnsi="Times New Roman"/>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5"/>
    <w:pPr>
      <w:numPr>
        <w:numId w:val="25"/>
      </w:numPr>
      <w:adjustRightInd/>
      <w:spacing w:line="240" w:lineRule="auto"/>
    </w:pPr>
    <w:rPr>
      <w:rFonts w:ascii="宋体" w:hAnsi="Times New Roman"/>
      <w:sz w:val="18"/>
      <w:szCs w:val="18"/>
    </w:rPr>
  </w:style>
  <w:style w:type="paragraph" w:customStyle="1" w:styleId="af5">
    <w:name w:val="标准文件_字母编号列项（一级）"/>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rPr>
      <w:rFonts w:ascii="Times New Roman"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style>
  <w:style w:type="paragraph" w:customStyle="1" w:styleId="20">
    <w:name w:val="标准文件_一级项2"/>
    <w:basedOn w:val="afffff5"/>
    <w:qFormat/>
    <w:pPr>
      <w:numPr>
        <w:numId w:val="31"/>
      </w:numPr>
      <w:spacing w:line="300" w:lineRule="exact"/>
      <w:ind w:firstLineChars="0"/>
    </w:p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pPr>
      <w:framePr w:w="3997" w:h="471" w:hRule="exact" w:hSpace="0" w:vSpace="181" w:wrap="around" w:vAnchor="page" w:hAnchor="page" w:x="1419" w:y="14097"/>
    </w:pPr>
  </w:style>
  <w:style w:type="paragraph" w:customStyle="1" w:styleId="affffffffff1">
    <w:name w:val="其他实施日期"/>
    <w:basedOn w:val="affffffff9"/>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9">
    <w:name w:val="发布"/>
    <w:basedOn w:val="afff6"/>
    <w:qFormat/>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3.jp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631;&#20934;&#36719;&#20214;\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8E6DD6507E142BF9D642616A900B96D"/>
        <w:category>
          <w:name w:val="常规"/>
          <w:gallery w:val="placeholder"/>
        </w:category>
        <w:types>
          <w:type w:val="bbPlcHdr"/>
        </w:types>
        <w:behaviors>
          <w:behavior w:val="content"/>
        </w:behaviors>
        <w:guid w:val="{89FD8699-7813-47CB-AC92-B78D5567C24D}"/>
      </w:docPartPr>
      <w:docPartBody>
        <w:p w:rsidR="00234164" w:rsidRDefault="00553700">
          <w:pPr>
            <w:pStyle w:val="A8E6DD6507E142BF9D642616A900B96D"/>
          </w:pPr>
          <w:r>
            <w:rPr>
              <w:rStyle w:val="a3"/>
              <w:rFonts w:hint="eastAsia"/>
            </w:rPr>
            <w:t>单击或点击此处输入文字。</w:t>
          </w:r>
        </w:p>
      </w:docPartBody>
    </w:docPart>
    <w:docPart>
      <w:docPartPr>
        <w:name w:val="DCEC3ED0ACA64AF396984D5A2DE660FC"/>
        <w:category>
          <w:name w:val="常规"/>
          <w:gallery w:val="placeholder"/>
        </w:category>
        <w:types>
          <w:type w:val="bbPlcHdr"/>
        </w:types>
        <w:behaviors>
          <w:behavior w:val="content"/>
        </w:behaviors>
        <w:guid w:val="{1668B0C8-B866-4CAF-A163-31ADD0AF7BBB}"/>
      </w:docPartPr>
      <w:docPartBody>
        <w:p w:rsidR="00234164" w:rsidRDefault="00553700">
          <w:pPr>
            <w:pStyle w:val="DCEC3ED0ACA64AF396984D5A2DE660FC"/>
          </w:pPr>
          <w:r>
            <w:rPr>
              <w:rStyle w:val="a3"/>
              <w:rFonts w:hint="eastAsia"/>
            </w:rPr>
            <w:t>选择一项。</w:t>
          </w:r>
        </w:p>
      </w:docPartBody>
    </w:docPart>
    <w:docPart>
      <w:docPartPr>
        <w:name w:val="8CD836C8897F47E1B8699EAD6FBC0D18"/>
        <w:category>
          <w:name w:val="常规"/>
          <w:gallery w:val="placeholder"/>
        </w:category>
        <w:types>
          <w:type w:val="bbPlcHdr"/>
        </w:types>
        <w:behaviors>
          <w:behavior w:val="content"/>
        </w:behaviors>
        <w:guid w:val="{FB74A80B-6B20-40B6-8D35-F4DA033092C9}"/>
      </w:docPartPr>
      <w:docPartBody>
        <w:p w:rsidR="00234164" w:rsidRDefault="00553700">
          <w:pPr>
            <w:pStyle w:val="8CD836C8897F47E1B8699EAD6FBC0D18"/>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A55"/>
    <w:rsid w:val="001A2A55"/>
    <w:rsid w:val="00234164"/>
    <w:rsid w:val="003F0BEE"/>
    <w:rsid w:val="00553700"/>
    <w:rsid w:val="00AC701D"/>
    <w:rsid w:val="00D33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A8E6DD6507E142BF9D642616A900B96D">
    <w:name w:val="A8E6DD6507E142BF9D642616A900B96D"/>
    <w:qFormat/>
    <w:pPr>
      <w:widowControl w:val="0"/>
      <w:jc w:val="both"/>
    </w:pPr>
    <w:rPr>
      <w:kern w:val="2"/>
      <w:sz w:val="21"/>
      <w:szCs w:val="22"/>
    </w:rPr>
  </w:style>
  <w:style w:type="paragraph" w:customStyle="1" w:styleId="DCEC3ED0ACA64AF396984D5A2DE660FC">
    <w:name w:val="DCEC3ED0ACA64AF396984D5A2DE660FC"/>
    <w:pPr>
      <w:widowControl w:val="0"/>
      <w:jc w:val="both"/>
    </w:pPr>
    <w:rPr>
      <w:kern w:val="2"/>
      <w:sz w:val="21"/>
      <w:szCs w:val="22"/>
    </w:rPr>
  </w:style>
  <w:style w:type="paragraph" w:customStyle="1" w:styleId="8CD836C8897F47E1B8699EAD6FBC0D18">
    <w:name w:val="8CD836C8897F47E1B8699EAD6FBC0D18"/>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8595EA-01FB-4517-A508-DC0C4F177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14</TotalTime>
  <Pages>5</Pages>
  <Words>1034</Words>
  <Characters>1272</Characters>
  <Application>Microsoft Office Word</Application>
  <DocSecurity>0</DocSecurity>
  <Lines>254</Lines>
  <Paragraphs>177</Paragraphs>
  <ScaleCrop>false</ScaleCrop>
  <Company>DoubleOX</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亦昕</dc:creator>
  <cp:lastModifiedBy>亦昕</cp:lastModifiedBy>
  <cp:revision>11</cp:revision>
  <cp:lastPrinted>2021-02-02T08:22:00Z</cp:lastPrinted>
  <dcterms:created xsi:type="dcterms:W3CDTF">2025-12-11T01:04:00Z</dcterms:created>
  <dcterms:modified xsi:type="dcterms:W3CDTF">2025-12-15T07:06:00Z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2052-12.1.0.24034</vt:lpwstr>
  </property>
  <property fmtid="{D5CDD505-2E9C-101B-9397-08002B2CF9AE}" pid="15" name="ICV">
    <vt:lpwstr>C10C2DC88A374736AFE854BD229BD269_13</vt:lpwstr>
  </property>
  <property fmtid="{D5CDD505-2E9C-101B-9397-08002B2CF9AE}" pid="16" name="KSOTemplateDocerSaveRecord">
    <vt:lpwstr>eyJoZGlkIjoiYzllODVhMDQ1MTg0Y2E0YjUwYjgxM2E0MmZhMmM0NTYiLCJ1c2VySWQiOiI0NjEzOTg3MjUifQ==</vt:lpwstr>
  </property>
</Properties>
</file>