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标准封面"/>
    <w:bookmarkEnd w:id="0"/>
    <w:p w:rsidR="0049223C" w:rsidRDefault="00175954">
      <w:pPr>
        <w:pStyle w:val="affffffff8"/>
        <w:rPr>
          <w:rFonts w:ascii="Times New Roman"/>
        </w:rPr>
      </w:pPr>
      <w:r>
        <w:rPr>
          <w:rFonts w:ascii="Times New Roman"/>
          <w:noProof/>
        </w:rPr>
        <mc:AlternateContent>
          <mc:Choice Requires="wps">
            <w:drawing>
              <wp:anchor distT="0" distB="0" distL="114300" distR="114300" simplePos="0" relativeHeight="251660288" behindDoc="0" locked="0" layoutInCell="1" allowOverlap="1">
                <wp:simplePos x="0" y="0"/>
                <wp:positionH relativeFrom="column">
                  <wp:posOffset>2124075</wp:posOffset>
                </wp:positionH>
                <wp:positionV relativeFrom="paragraph">
                  <wp:posOffset>59055</wp:posOffset>
                </wp:positionV>
                <wp:extent cx="3960495" cy="914400"/>
                <wp:effectExtent l="0" t="0" r="0" b="0"/>
                <wp:wrapNone/>
                <wp:docPr id="2" name="首页自画框图3"/>
                <wp:cNvGraphicFramePr/>
                <a:graphic xmlns:a="http://schemas.openxmlformats.org/drawingml/2006/main">
                  <a:graphicData uri="http://schemas.microsoft.com/office/word/2010/wordprocessingShape">
                    <wps:wsp>
                      <wps:cNvSpPr txBox="1"/>
                      <wps:spPr>
                        <a:xfrm>
                          <a:off x="0" y="0"/>
                          <a:ext cx="3960495" cy="914400"/>
                        </a:xfrm>
                        <a:prstGeom prst="rect">
                          <a:avLst/>
                        </a:prstGeom>
                        <a:noFill/>
                        <a:ln w="6350">
                          <a:noFill/>
                        </a:ln>
                      </wps:spPr>
                      <wps:txbx>
                        <w:txbxContent>
                          <w:p w:rsidR="0049223C" w:rsidRDefault="00175954">
                            <w:pPr>
                              <w:pStyle w:val="TB"/>
                              <w:rPr>
                                <w:w w:val="100"/>
                              </w:rPr>
                            </w:pPr>
                            <w:r>
                              <w:t>T/QHNX</w:t>
                            </w:r>
                          </w:p>
                        </w:txbxContent>
                      </wps:txbx>
                      <wps:bodyPr rot="0" spcFirstLastPara="0" vertOverflow="overflow" horzOverflow="overflow" vert="horz" wrap="square" lIns="0" tIns="0" rIns="91440" bIns="0" numCol="1" spcCol="0" rtlCol="0" fromWordArt="0" anchor="t" anchorCtr="0" forceAA="0" compatLnSpc="1">
                        <a:spAutoFit/>
                      </wps:bodyPr>
                    </wps:wsp>
                  </a:graphicData>
                </a:graphic>
              </wp:anchor>
            </w:drawing>
          </mc:Choice>
          <mc:Fallback xmlns:wpsCustomData="http://www.wps.cn/officeDocument/2013/wpsCustomData">
            <w:pict>
              <v:shape id="首页自画框图3" o:spid="_x0000_s1026" o:spt="202" type="#_x0000_t202" style="position:absolute;left:0pt;margin-left:167.25pt;margin-top:4.65pt;height:72pt;width:311.85pt;z-index:251660288;mso-width-relative:page;mso-height-relative:page;" filled="f" stroked="f" coordsize="21600,21600" o:gfxdata="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qY2aN1wAAAAkBAAAPAAAAAAAAAAEAIAAAACIAAABkcnMvZG93bnJldi54bWxQSwECFAAU&#10;AAAACACHTuJANCzGjCsCAAAUBAAADgAAAAAAAAABACAAAAAmAQAAZHJzL2Uyb0RvYy54bWxQSwUG&#10;AAAAAAYABgBZAQAAwwUAAAAA&#10;">
                <v:fill on="f" focussize="0,0"/>
                <v:stroke on="f" weight="0.5pt"/>
                <v:imagedata o:title=""/>
                <o:lock v:ext="edit" aspectratio="f"/>
                <v:textbox inset="0mm,0mm,2.54mm,0mm" style="mso-fit-shape-to-text:t;">
                  <w:txbxContent>
                    <w:p>
                      <w:pPr>
                        <w:pStyle w:val="500"/>
                        <w:rPr>
                          <w:w w:val="100"/>
                        </w:rPr>
                      </w:pPr>
                      <w:r>
                        <w:t>T/QHNX</w:t>
                      </w:r>
                    </w:p>
                  </w:txbxContent>
                </v:textbox>
              </v:shape>
            </w:pict>
          </mc:Fallback>
        </mc:AlternateContent>
      </w:r>
      <w:r>
        <w:rPr>
          <w:rFonts w:ascii="Times New Roman"/>
          <w:noProof/>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-48895</wp:posOffset>
                </wp:positionV>
                <wp:extent cx="1800225" cy="720090"/>
                <wp:effectExtent l="0" t="0" r="0" b="8890"/>
                <wp:wrapNone/>
                <wp:docPr id="1" name="首页自画框图2"/>
                <wp:cNvGraphicFramePr/>
                <a:graphic xmlns:a="http://schemas.openxmlformats.org/drawingml/2006/main">
                  <a:graphicData uri="http://schemas.microsoft.com/office/word/2010/wordprocessingShape">
                    <wps:wsp>
                      <wps:cNvSpPr txBox="1"/>
                      <wps:spPr>
                        <a:xfrm>
                          <a:off x="0" y="0"/>
                          <a:ext cx="1800225" cy="720090"/>
                        </a:xfrm>
                        <a:prstGeom prst="rect">
                          <a:avLst/>
                        </a:prstGeom>
                        <a:noFill/>
                        <a:ln w="6350">
                          <a:noFill/>
                        </a:ln>
                      </wps:spPr>
                      <wps:txbx>
                        <w:txbxContent>
                          <w:p w:rsidR="0049223C" w:rsidRDefault="00175954">
                            <w:pPr>
                              <w:pStyle w:val="ICS"/>
                            </w:pPr>
                            <w:r>
                              <w:t>ICS 65.020.20</w:t>
                            </w:r>
                          </w:p>
                          <w:p w:rsidR="0049223C" w:rsidRDefault="00175954">
                            <w:pPr>
                              <w:pStyle w:val="ICS"/>
                            </w:pPr>
                            <w:r>
                              <w:t>CCS B05</w:t>
                            </w:r>
                          </w:p>
                        </w:txbxContent>
                      </wps:txbx>
                      <wps:bodyPr rot="0" spcFirstLastPara="0" vertOverflow="overflow" horzOverflow="overflow" vert="horz" wrap="square" lIns="0" tIns="0" rIns="91440" bIns="0" numCol="1" spcCol="0" rtlCol="0" fromWordArt="0" anchor="t" anchorCtr="0" forceAA="0" compatLnSpc="1">
                        <a:spAutoFit/>
                      </wps:bodyPr>
                    </wps:wsp>
                  </a:graphicData>
                </a:graphic>
              </wp:anchor>
            </w:drawing>
          </mc:Choice>
          <mc:Fallback xmlns:wpsCustomData="http://www.wps.cn/officeDocument/2013/wpsCustomData">
            <w:pict>
              <v:shape id="首页自画框图2" o:spid="_x0000_s1026" o:spt="202" type="#_x0000_t202" style="position:absolute;left:0pt;margin-left:0pt;margin-top:-3.85pt;height:56.7pt;width:141.75pt;z-index:251659264;mso-width-relative:page;mso-height-relative:page;" filled="f" stroked="f" coordsize="21600,21600" o:gfxdata="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ykXildYAAAAHAQAADwAAAAAAAAABACAAAAAiAAAAZHJzL2Rvd25yZXYueG1sUEsBAhQAFAAA&#10;AAgAh07iQN0sTaUqAgAAFAQAAA4AAAAAAAAAAQAgAAAAJQEAAGRycy9lMm9Eb2MueG1sUEsFBgAA&#10;AAAGAAYAWQEAAMEFAAAAAA==&#10;">
                <v:fill on="f" focussize="0,0"/>
                <v:stroke on="f" weight="0.5pt"/>
                <v:imagedata o:title=""/>
                <o:lock v:ext="edit" aspectratio="f"/>
                <v:textbox inset="0mm,0mm,2.54mm,0mm" style="mso-fit-shape-to-text:t;">
                  <w:txbxContent>
                    <w:p>
                      <w:pPr>
                        <w:pStyle w:val="334"/>
                      </w:pPr>
                      <w:r>
                        <w:t>ICS 65.020.20</w:t>
                      </w:r>
                    </w:p>
                    <w:p>
                      <w:pPr>
                        <w:pStyle w:val="334"/>
                      </w:pPr>
                      <w:r>
                        <w:t>CCS B05</w:t>
                      </w:r>
                    </w:p>
                  </w:txbxContent>
                </v:textbox>
              </v:shape>
            </w:pict>
          </mc:Fallback>
        </mc:AlternateContent>
      </w:r>
    </w:p>
    <w:p w:rsidR="0049223C" w:rsidRDefault="00175954">
      <w:pPr>
        <w:pStyle w:val="afffffffd"/>
        <w:ind w:firstLine="420"/>
        <w:rPr>
          <w:rFonts w:ascii="Times New Roman"/>
        </w:rPr>
      </w:pPr>
      <w:r>
        <w:rPr>
          <w:rFonts w:ascii="Times New Roman"/>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48895</wp:posOffset>
                </wp:positionV>
                <wp:extent cx="6120765" cy="648335"/>
                <wp:effectExtent l="0" t="0" r="0" b="12065"/>
                <wp:wrapNone/>
                <wp:docPr id="3" name="首页自画框图4"/>
                <wp:cNvGraphicFramePr/>
                <a:graphic xmlns:a="http://schemas.openxmlformats.org/drawingml/2006/main">
                  <a:graphicData uri="http://schemas.microsoft.com/office/word/2010/wordprocessingShape">
                    <wps:wsp>
                      <wps:cNvSpPr txBox="1"/>
                      <wps:spPr>
                        <a:xfrm>
                          <a:off x="0" y="0"/>
                          <a:ext cx="6120765" cy="648081"/>
                        </a:xfrm>
                        <a:prstGeom prst="rect">
                          <a:avLst/>
                        </a:prstGeom>
                        <a:noFill/>
                        <a:ln w="6350">
                          <a:noFill/>
                        </a:ln>
                      </wps:spPr>
                      <wps:txbx>
                        <w:txbxContent>
                          <w:p w:rsidR="0049223C" w:rsidRDefault="00175954">
                            <w:pPr>
                              <w:pStyle w:val="TB0"/>
                            </w:pPr>
                            <w:r>
                              <w:rPr>
                                <w:rFonts w:hint="eastAsia"/>
                              </w:rPr>
                              <w:t>团</w:t>
                            </w:r>
                            <w:r w:rsidR="00D840C2">
                              <w:rPr>
                                <w:rFonts w:hint="eastAsia"/>
                              </w:rPr>
                              <w:t xml:space="preserve">    </w:t>
                            </w:r>
                            <w:r>
                              <w:rPr>
                                <w:rFonts w:hint="eastAsia"/>
                              </w:rPr>
                              <w:t>体</w:t>
                            </w:r>
                            <w:r w:rsidR="00D840C2">
                              <w:rPr>
                                <w:rFonts w:hint="eastAsia"/>
                              </w:rPr>
                              <w:t xml:space="preserve">    </w:t>
                            </w:r>
                            <w:r>
                              <w:rPr>
                                <w:rFonts w:hint="eastAsia"/>
                              </w:rPr>
                              <w:t>标</w:t>
                            </w:r>
                            <w:r w:rsidR="00D840C2">
                              <w:rPr>
                                <w:rFonts w:hint="eastAsia"/>
                              </w:rPr>
                              <w:t xml:space="preserve">    </w:t>
                            </w:r>
                            <w:r>
                              <w:rPr>
                                <w:rFonts w:hint="eastAsia"/>
                              </w:rPr>
                              <w:t>准</w:t>
                            </w:r>
                          </w:p>
                        </w:txbxContent>
                      </wps:txbx>
                      <wps:bodyPr rot="0" spcFirstLastPara="0" vertOverflow="overflow" horzOverflow="overflow" vert="horz" wrap="square" lIns="0" tIns="0" rIns="9144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首页自画框图4" o:spid="_x0000_s1028" type="#_x0000_t202" style="position:absolute;left:0;text-align:left;margin-left:0;margin-top:3.85pt;width:481.95pt;height:51.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" filled="f" stroked="f" strokeweight=".5pt">
                <v:textbox style="mso-fit-shape-to-text:t" inset="0,0,,0">
                  <w:txbxContent>
                    <w:p w:rsidR="0049223C" w:rsidRDefault="00175954">
                      <w:pPr>
                        <w:pStyle w:val="TB0"/>
                      </w:pPr>
                      <w:r>
                        <w:rPr>
                          <w:rFonts w:hint="eastAsia"/>
                        </w:rPr>
                        <w:t>团</w:t>
                      </w:r>
                      <w:r w:rsidR="00D840C2">
                        <w:rPr>
                          <w:rFonts w:hint="eastAsia"/>
                        </w:rPr>
                        <w:t xml:space="preserve">    </w:t>
                      </w:r>
                      <w:r>
                        <w:rPr>
                          <w:rFonts w:hint="eastAsia"/>
                        </w:rPr>
                        <w:t>体</w:t>
                      </w:r>
                      <w:r w:rsidR="00D840C2">
                        <w:rPr>
                          <w:rFonts w:hint="eastAsia"/>
                        </w:rPr>
                        <w:t xml:space="preserve">    </w:t>
                      </w:r>
                      <w:r>
                        <w:rPr>
                          <w:rFonts w:hint="eastAsia"/>
                        </w:rPr>
                        <w:t>标</w:t>
                      </w:r>
                      <w:r w:rsidR="00D840C2">
                        <w:rPr>
                          <w:rFonts w:hint="eastAsia"/>
                        </w:rPr>
                        <w:t xml:space="preserve">    </w:t>
                      </w:r>
                      <w:r>
                        <w:rPr>
                          <w:rFonts w:hint="eastAsia"/>
                        </w:rPr>
                        <w:t>准</w:t>
                      </w:r>
                    </w:p>
                  </w:txbxContent>
                </v:textbox>
              </v:shape>
            </w:pict>
          </mc:Fallback>
        </mc:AlternateContent>
      </w:r>
    </w:p>
    <w:p w:rsidR="0049223C" w:rsidRDefault="00175954">
      <w:pPr>
        <w:pStyle w:val="afffffffd"/>
        <w:ind w:firstLine="420"/>
        <w:rPr>
          <w:rFonts w:ascii="Times New Roman"/>
        </w:rPr>
      </w:pPr>
      <w:r>
        <w:rPr>
          <w:rFonts w:ascii="Times New Roman"/>
          <w:noProof/>
        </w:rPr>
        <mc:AlternateContent>
          <mc:Choice Requires="wps">
            <w:drawing>
              <wp:anchor distT="0" distB="0" distL="114300" distR="114300" simplePos="0" relativeHeight="251669504" behindDoc="0" locked="0" layoutInCell="1" allowOverlap="1">
                <wp:simplePos x="0" y="0"/>
                <wp:positionH relativeFrom="page">
                  <wp:posOffset>4464685</wp:posOffset>
                </wp:positionH>
                <wp:positionV relativeFrom="page">
                  <wp:posOffset>9728835</wp:posOffset>
                </wp:positionV>
                <wp:extent cx="811530" cy="184150"/>
                <wp:effectExtent l="0" t="0" r="7620" b="6350"/>
                <wp:wrapNone/>
                <wp:docPr id="11" name="首页自画框图12"/>
                <wp:cNvGraphicFramePr/>
                <a:graphic xmlns:a="http://schemas.openxmlformats.org/drawingml/2006/main">
                  <a:graphicData uri="http://schemas.microsoft.com/office/word/2010/wordprocessingShape">
                    <wps:wsp>
                      <wps:cNvSpPr txBox="1"/>
                      <wps:spPr>
                        <a:xfrm>
                          <a:off x="0" y="0"/>
                          <a:ext cx="811530" cy="184150"/>
                        </a:xfrm>
                        <a:prstGeom prst="rect">
                          <a:avLst/>
                        </a:prstGeom>
                        <a:noFill/>
                        <a:ln w="6350">
                          <a:noFill/>
                        </a:ln>
                      </wps:spPr>
                      <wps:txbx>
                        <w:txbxContent>
                          <w:p w:rsidR="0049223C" w:rsidRDefault="00175954">
                            <w:pPr>
                              <w:pStyle w:val="TB1"/>
                            </w:pPr>
                            <w:r>
                              <w:rPr>
                                <w:rFonts w:hint="eastAsia"/>
                              </w:rPr>
                              <w:t>发</w:t>
                            </w:r>
                            <w:r>
                              <w:rPr>
                                <w:rFonts w:hint="eastAsia"/>
                              </w:rPr>
                              <w:t xml:space="preserve"> </w:t>
                            </w:r>
                            <w:r>
                              <w:rPr>
                                <w:rFonts w:hint="eastAsia"/>
                              </w:rPr>
                              <w:t>布</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xmlns:wpsCustomData="http://www.wps.cn/officeDocument/2013/wpsCustomData">
            <w:pict>
              <v:shape id="首页自画框图12" o:spid="_x0000_s1026" o:spt="202" type="#_x0000_t202" style="position:absolute;left:0pt;margin-left:351.55pt;margin-top:766.05pt;height:14.5pt;width:63.9pt;mso-position-horizontal-relative:page;mso-position-vertical-relative:page;z-index:251669504;mso-width-relative:page;mso-height-relative:page;" filled="f" stroked="f" coordsize="21600,21600" o:gfxdata="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1XH1baAAAADQEAAA8AAAAAAAAAAQAgAAAAIgAAAGRycy9kb3ducmV2LnhtbFBLAQIUABQAAAAI&#10;AIdO4kDr+B14JAIAABEEAAAOAAAAAAAAAAEAIAAAACkBAABkcnMvZTJvRG9jLnhtbFBLBQYAAAAA&#10;BgAGAFkBAAC/BQAAAAA=&#10;">
                <v:fill on="f" focussize="0,0"/>
                <v:stroke on="f" weight="0.5pt"/>
                <v:imagedata o:title=""/>
                <o:lock v:ext="edit" aspectratio="f"/>
                <v:textbox inset="0mm,0mm,0mm,0mm">
                  <w:txbxContent>
                    <w:p>
                      <w:pPr>
                        <w:pStyle w:val="502"/>
                      </w:pPr>
                      <w:r>
                        <w:rPr>
                          <w:rFonts w:hint="eastAsia"/>
                        </w:rPr>
                        <w:t>发 布</w:t>
                      </w:r>
                    </w:p>
                  </w:txbxContent>
                </v:textbox>
              </v:shape>
            </w:pict>
          </mc:Fallback>
        </mc:AlternateContent>
      </w:r>
      <w:r>
        <w:rPr>
          <w:rFonts w:ascii="Times New Roman"/>
          <w:noProof/>
        </w:rPr>
        <mc:AlternateContent>
          <mc:Choice Requires="wps">
            <w:drawing>
              <wp:anchor distT="0" distB="0" distL="114300" distR="114300" simplePos="0" relativeHeight="251668480" behindDoc="0" locked="0" layoutInCell="1" allowOverlap="1">
                <wp:simplePos x="0" y="0"/>
                <wp:positionH relativeFrom="page">
                  <wp:posOffset>2463165</wp:posOffset>
                </wp:positionH>
                <wp:positionV relativeFrom="page">
                  <wp:posOffset>9669780</wp:posOffset>
                </wp:positionV>
                <wp:extent cx="2002155" cy="302895"/>
                <wp:effectExtent l="0" t="0" r="0" b="1905"/>
                <wp:wrapNone/>
                <wp:docPr id="10" name="首页自画框图11"/>
                <wp:cNvGraphicFramePr/>
                <a:graphic xmlns:a="http://schemas.openxmlformats.org/drawingml/2006/main">
                  <a:graphicData uri="http://schemas.microsoft.com/office/word/2010/wordprocessingShape">
                    <wps:wsp>
                      <wps:cNvSpPr txBox="1"/>
                      <wps:spPr>
                        <a:xfrm>
                          <a:off x="0" y="0"/>
                          <a:ext cx="2002155" cy="302895"/>
                        </a:xfrm>
                        <a:prstGeom prst="rect">
                          <a:avLst/>
                        </a:prstGeom>
                        <a:noFill/>
                        <a:ln w="6350">
                          <a:noFill/>
                        </a:ln>
                      </wps:spPr>
                      <wps:txbx>
                        <w:txbxContent>
                          <w:p w:rsidR="0049223C" w:rsidRDefault="00175954">
                            <w:pPr>
                              <w:pStyle w:val="TB2"/>
                            </w:pPr>
                            <w:r>
                              <w:rPr>
                                <w:rFonts w:hint="eastAsia"/>
                              </w:rPr>
                              <w:t>青海省农学会</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xmlns:wpsCustomData="http://www.wps.cn/officeDocument/2013/wpsCustomData">
            <w:pict>
              <v:shape id="首页自画框图11" o:spid="_x0000_s1026" o:spt="202" type="#_x0000_t202" style="position:absolute;left:0pt;margin-left:193.95pt;margin-top:761.4pt;height:23.85pt;width:157.65pt;mso-position-horizontal-relative:page;mso-position-vertical-relative:page;z-index:251668480;mso-width-relative:page;mso-height-relative:page;" filled="f" stroked="f" coordsize="21600,21600" o:gfxdata="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4tAdXaAAAADQEAAA8AAAAAAAAAAQAgAAAAIgAAAGRycy9kb3ducmV2LnhtbFBLAQIUABQA&#10;AAAIAIdO4kB8QzIhJwIAABIEAAAOAAAAAAAAAAEAIAAAACkBAABkcnMvZTJvRG9jLnhtbFBLBQYA&#10;AAAABgAGAFkBAADCBQAAAAA=&#10;">
                <v:fill on="f" focussize="0,0"/>
                <v:stroke on="f" weight="0.5pt"/>
                <v:imagedata o:title=""/>
                <o:lock v:ext="edit" aspectratio="f"/>
                <v:textbox inset="0mm,0mm,0mm,0mm">
                  <w:txbxContent>
                    <w:p>
                      <w:pPr>
                        <w:pStyle w:val="503"/>
                        <w:rPr>
                          <w:rFonts w:hint="eastAsia"/>
                        </w:rPr>
                      </w:pPr>
                      <w:r>
                        <w:rPr>
                          <w:rFonts w:hint="eastAsia"/>
                        </w:rPr>
                        <w:t>青海省农学会</w:t>
                      </w:r>
                    </w:p>
                  </w:txbxContent>
                </v:textbox>
              </v:shape>
            </w:pict>
          </mc:Fallback>
        </mc:AlternateContent>
      </w:r>
      <w:r>
        <w:rPr>
          <w:rFonts w:ascii="Times New Roman"/>
          <w:noProof/>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7591425</wp:posOffset>
                </wp:positionV>
                <wp:extent cx="6120765" cy="0"/>
                <wp:effectExtent l="0" t="0" r="32385" b="19050"/>
                <wp:wrapNone/>
                <wp:docPr id="9" name="首页自画框图10"/>
                <wp:cNvGraphicFramePr/>
                <a:graphic xmlns:a="http://schemas.openxmlformats.org/drawingml/2006/main">
                  <a:graphicData uri="http://schemas.microsoft.com/office/word/2010/wordprocessingShape">
                    <wps:wsp>
                      <wps:cNvCnPr/>
                      <wps:spPr>
                        <a:xfrm>
                          <a:off x="0" y="0"/>
                          <a:ext cx="6120765" cy="0"/>
                        </a:xfrm>
                        <a:prstGeom prst="line">
                          <a:avLst/>
                        </a:prstGeom>
                        <a:ln>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首页自画框图10" o:spid="_x0000_s1026" o:spt="20" style="position:absolute;left:0pt;margin-left:0pt;margin-top:597.75pt;height:0pt;width:481.95pt;z-index:251667456;mso-width-relative:page;mso-height-relative:page;" filled="f" stroked="t" coordsize="21600,21600" o:gfxdata="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rMoP49YAAAAKAQAADwAAAAAAAAABACAAAAAiAAAA&#10;ZHJzL2Rvd25yZXYueG1sUEsBAhQAFAAAAAgAh07iQEs7glLQAQAAZgMAAA4AAAAAAAAAAQAgAAAA&#10;JQEAAGRycy9lMm9Eb2MueG1sUEsFBgAAAAAGAAYAWQEAAGcFAAAAAA==&#10;">
                <v:fill on="f" focussize="0,0"/>
                <v:stroke weight="0.5pt" color="#000000 [3204]" miterlimit="8" joinstyle="miter"/>
                <v:imagedata o:title=""/>
                <o:lock v:ext="edit" aspectratio="f"/>
              </v:line>
            </w:pict>
          </mc:Fallback>
        </mc:AlternateContent>
      </w:r>
      <w:r>
        <w:rPr>
          <w:rFonts w:ascii="Times New Roman"/>
          <w:noProof/>
        </w:rPr>
        <mc:AlternateContent>
          <mc:Choice Requires="wps">
            <w:drawing>
              <wp:anchor distT="0" distB="0" distL="114300" distR="114300" simplePos="0" relativeHeight="251666432" behindDoc="0" locked="0" layoutInCell="1" allowOverlap="1">
                <wp:simplePos x="0" y="0"/>
                <wp:positionH relativeFrom="column">
                  <wp:posOffset>3240405</wp:posOffset>
                </wp:positionH>
                <wp:positionV relativeFrom="paragraph">
                  <wp:posOffset>7231380</wp:posOffset>
                </wp:positionV>
                <wp:extent cx="2880360" cy="360045"/>
                <wp:effectExtent l="0" t="0" r="0" b="0"/>
                <wp:wrapNone/>
                <wp:docPr id="8" name="首页自画框图9"/>
                <wp:cNvGraphicFramePr/>
                <a:graphic xmlns:a="http://schemas.openxmlformats.org/drawingml/2006/main">
                  <a:graphicData uri="http://schemas.microsoft.com/office/word/2010/wordprocessingShape">
                    <wps:wsp>
                      <wps:cNvSpPr txBox="1"/>
                      <wps:spPr>
                        <a:xfrm>
                          <a:off x="0" y="0"/>
                          <a:ext cx="2880361" cy="360045"/>
                        </a:xfrm>
                        <a:prstGeom prst="rect">
                          <a:avLst/>
                        </a:prstGeom>
                        <a:noFill/>
                        <a:ln w="6350">
                          <a:noFill/>
                        </a:ln>
                      </wps:spPr>
                      <wps:txbx>
                        <w:txbxContent>
                          <w:p w:rsidR="0049223C" w:rsidRDefault="00D840C2">
                            <w:pPr>
                              <w:pStyle w:val="affffffffc"/>
                            </w:pPr>
                            <w:r>
                              <w:t>2025</w:t>
                            </w:r>
                            <w:r w:rsidR="00175954">
                              <w:t>—XX—XX</w:t>
                            </w:r>
                            <w:r w:rsidR="00175954">
                              <w:t>实施</w:t>
                            </w:r>
                          </w:p>
                        </w:txbxContent>
                      </wps:txbx>
                      <wps:bodyPr rot="0" spcFirstLastPara="0" vertOverflow="overflow" horzOverflow="overflow" vert="horz" wrap="square" lIns="0" tIns="0" rIns="91440" bIns="0" numCol="1" spcCol="0" rtlCol="0" fromWordArt="0" anchor="t" anchorCtr="0" forceAA="0" compatLnSpc="1">
                        <a:spAutoFit/>
                      </wps:bodyPr>
                    </wps:wsp>
                  </a:graphicData>
                </a:graphic>
              </wp:anchor>
            </w:drawing>
          </mc:Choice>
          <mc:Fallback>
            <w:pict>
              <v:shape id="首页自画框图9" o:spid="_x0000_s1031" type="#_x0000_t202" style="position:absolute;left:0;text-align:left;margin-left:255.15pt;margin-top:569.4pt;width:226.8pt;height:28.3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" filled="f" stroked="f" strokeweight=".5pt">
                <v:textbox style="mso-fit-shape-to-text:t" inset="0,0,,0">
                  <w:txbxContent>
                    <w:p w:rsidR="0049223C" w:rsidRDefault="00D840C2">
                      <w:pPr>
                        <w:pStyle w:val="affffffffc"/>
                      </w:pPr>
                      <w:r>
                        <w:t>2025</w:t>
                      </w:r>
                      <w:r w:rsidR="00175954">
                        <w:t>—XX—XX</w:t>
                      </w:r>
                      <w:r w:rsidR="00175954">
                        <w:t>实施</w:t>
                      </w:r>
                    </w:p>
                  </w:txbxContent>
                </v:textbox>
              </v:shape>
            </w:pict>
          </mc:Fallback>
        </mc:AlternateContent>
      </w:r>
      <w:r>
        <w:rPr>
          <w:rFonts w:ascii="Times New Roman"/>
          <w:noProof/>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7231380</wp:posOffset>
                </wp:positionV>
                <wp:extent cx="2880360" cy="360045"/>
                <wp:effectExtent l="0" t="0" r="0" b="0"/>
                <wp:wrapNone/>
                <wp:docPr id="7" name="首页自画框图8"/>
                <wp:cNvGraphicFramePr/>
                <a:graphic xmlns:a="http://schemas.openxmlformats.org/drawingml/2006/main">
                  <a:graphicData uri="http://schemas.microsoft.com/office/word/2010/wordprocessingShape">
                    <wps:wsp>
                      <wps:cNvSpPr txBox="1"/>
                      <wps:spPr>
                        <a:xfrm>
                          <a:off x="0" y="0"/>
                          <a:ext cx="2880359" cy="360045"/>
                        </a:xfrm>
                        <a:prstGeom prst="rect">
                          <a:avLst/>
                        </a:prstGeom>
                        <a:noFill/>
                        <a:ln w="6350">
                          <a:noFill/>
                        </a:ln>
                      </wps:spPr>
                      <wps:txbx>
                        <w:txbxContent>
                          <w:p w:rsidR="0049223C" w:rsidRDefault="00D840C2">
                            <w:pPr>
                              <w:pStyle w:val="afffffffe"/>
                            </w:pPr>
                            <w:r>
                              <w:t>2025</w:t>
                            </w:r>
                            <w:r w:rsidR="00175954">
                              <w:t>—XX—XX</w:t>
                            </w:r>
                            <w:r w:rsidR="00175954">
                              <w:t>发布</w:t>
                            </w:r>
                          </w:p>
                        </w:txbxContent>
                      </wps:txbx>
                      <wps:bodyPr rot="0" spcFirstLastPara="0" vertOverflow="overflow" horzOverflow="overflow" vert="horz" wrap="square" lIns="0" tIns="0" rIns="91440" bIns="0" numCol="1" spcCol="0" rtlCol="0" fromWordArt="0" anchor="t" anchorCtr="0" forceAA="0" compatLnSpc="1">
                        <a:spAutoFit/>
                      </wps:bodyPr>
                    </wps:wsp>
                  </a:graphicData>
                </a:graphic>
              </wp:anchor>
            </w:drawing>
          </mc:Choice>
          <mc:Fallback>
            <w:pict>
              <v:shape id="首页自画框图8" o:spid="_x0000_s1032" type="#_x0000_t202" style="position:absolute;left:0;text-align:left;margin-left:0;margin-top:569.4pt;width:226.8pt;height:28.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" filled="f" stroked="f" strokeweight=".5pt">
                <v:textbox style="mso-fit-shape-to-text:t" inset="0,0,,0">
                  <w:txbxContent>
                    <w:p w:rsidR="0049223C" w:rsidRDefault="00D840C2">
                      <w:pPr>
                        <w:pStyle w:val="afffffffe"/>
                      </w:pPr>
                      <w:r>
                        <w:t>2025</w:t>
                      </w:r>
                      <w:r w:rsidR="00175954">
                        <w:t>—XX—XX</w:t>
                      </w:r>
                      <w:r w:rsidR="00175954">
                        <w:t>发布</w:t>
                      </w:r>
                    </w:p>
                  </w:txbxContent>
                </v:textbox>
              </v:shape>
            </w:pict>
          </mc:Fallback>
        </mc:AlternateContent>
      </w:r>
      <w:r>
        <w:rPr>
          <w:rFonts w:ascii="Times New Roman"/>
          <w:noProof/>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2479040</wp:posOffset>
                </wp:positionV>
                <wp:extent cx="6120765" cy="4320540"/>
                <wp:effectExtent l="0" t="0" r="0" b="0"/>
                <wp:wrapNone/>
                <wp:docPr id="6" name="首页自画框图7"/>
                <wp:cNvGraphicFramePr/>
                <a:graphic xmlns:a="http://schemas.openxmlformats.org/drawingml/2006/main">
                  <a:graphicData uri="http://schemas.microsoft.com/office/word/2010/wordprocessingShape">
                    <wps:wsp>
                      <wps:cNvSpPr txBox="1"/>
                      <wps:spPr>
                        <a:xfrm>
                          <a:off x="0" y="0"/>
                          <a:ext cx="6120765" cy="4320540"/>
                        </a:xfrm>
                        <a:prstGeom prst="rect">
                          <a:avLst/>
                        </a:prstGeom>
                        <a:noFill/>
                        <a:ln w="6350">
                          <a:noFill/>
                        </a:ln>
                      </wps:spPr>
                      <wps:txbx>
                        <w:txbxContent>
                          <w:p w:rsidR="0049223C" w:rsidRDefault="00175954">
                            <w:pPr>
                              <w:pStyle w:val="affffffff3"/>
                              <w:rPr>
                                <w:sz w:val="52"/>
                              </w:rPr>
                            </w:pPr>
                            <w:r>
                              <w:rPr>
                                <w:rFonts w:hint="eastAsia"/>
                                <w:sz w:val="52"/>
                              </w:rPr>
                              <w:t>青藏高原青稞品种生态适应性评价指标</w:t>
                            </w:r>
                          </w:p>
                          <w:p w:rsidR="0049223C" w:rsidRDefault="0049223C">
                            <w:pPr>
                              <w:pStyle w:val="affffffff4"/>
                            </w:pPr>
                          </w:p>
                          <w:p w:rsidR="0049223C" w:rsidRDefault="00175954">
                            <w:pPr>
                              <w:pStyle w:val="affffffff4"/>
                            </w:pPr>
                            <w:r>
                              <w:rPr>
                                <w:rFonts w:hint="eastAsia"/>
                              </w:rPr>
                              <w:t>（报批稿）</w:t>
                            </w:r>
                          </w:p>
                        </w:txbxContent>
                      </wps:txbx>
                      <wps:bodyPr rot="0" spcFirstLastPara="0" vertOverflow="overflow" horzOverflow="overflow" vert="horz" wrap="square" lIns="0" tIns="0" rIns="91440" bIns="0" numCol="1" spcCol="0" rtlCol="0" fromWordArt="0" anchor="t" anchorCtr="0" forceAA="0" compatLnSpc="1">
                        <a:spAutoFit/>
                      </wps:bodyPr>
                    </wps:wsp>
                  </a:graphicData>
                </a:graphic>
              </wp:anchor>
            </w:drawing>
          </mc:Choice>
          <mc:Fallback xmlns:wpsCustomData="http://www.wps.cn/officeDocument/2013/wpsCustomData">
            <w:pict>
              <v:shape id="首页自画框图7" o:spid="_x0000_s1026" o:spt="202" type="#_x0000_t202" style="position:absolute;left:0pt;margin-left:0pt;margin-top:195.2pt;height:340.2pt;width:481.95pt;z-index:251664384;mso-width-relative:page;mso-height-relative:page;" filled="f" stroked="f" coordsize="21600,21600" o:gfxdata="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CXEUbXAAAACQEAAA8AAAAAAAAAAQAgAAAAIgAAAGRycy9kb3ducmV2LnhtbFBL&#10;AQIUABQAAAAIAIdO4kBHPy/MMAIAABUEAAAOAAAAAAAAAAEAIAAAACYBAABkcnMvZTJvRG9jLnht&#10;bFBLBQYAAAAABgAGAFkBAADIBQAAAAA=&#10;">
                <v:fill on="f" focussize="0,0"/>
                <v:stroke on="f" weight="0.5pt"/>
                <v:imagedata o:title=""/>
                <o:lock v:ext="edit" aspectratio="f"/>
                <v:textbox inset="0mm,0mm,2.54mm,0mm" style="mso-fit-shape-to-text:t;">
                  <w:txbxContent>
                    <w:p>
                      <w:pPr>
                        <w:pStyle w:val="271"/>
                        <w:keepNext w:val="0"/>
                        <w:keepLines w:val="0"/>
                        <w:pageBreakBefore w:val="0"/>
                        <w:kinsoku/>
                        <w:wordWrap/>
                        <w:overflowPunct/>
                        <w:topLinePunct w:val="0"/>
                        <w:autoSpaceDE/>
                        <w:autoSpaceDN/>
                        <w:bidi w:val="0"/>
                        <w:adjustRightInd/>
                        <w:snapToGrid/>
                        <w:spacing w:line="400" w:lineRule="exact"/>
                        <w:textAlignment w:val="auto"/>
                        <w:rPr>
                          <w:rFonts w:hint="eastAsia"/>
                          <w:sz w:val="52"/>
                        </w:rPr>
                      </w:pPr>
                      <w:r>
                        <w:rPr>
                          <w:rFonts w:hint="eastAsia"/>
                          <w:sz w:val="52"/>
                        </w:rPr>
                        <w:t>青藏高原青稞品种生态适应性评价指标</w:t>
                      </w:r>
                    </w:p>
                    <w:p>
                      <w:pPr>
                        <w:pStyle w:val="272"/>
                      </w:pPr>
                    </w:p>
                    <w:p>
                      <w:pPr>
                        <w:pStyle w:val="272"/>
                      </w:pPr>
                      <w:r>
                        <w:rPr>
                          <w:rFonts w:hint="eastAsia"/>
                        </w:rPr>
                        <w:t>（报批稿）</w:t>
                      </w:r>
                    </w:p>
                  </w:txbxContent>
                </v:textbox>
              </v:shape>
            </w:pict>
          </mc:Fallback>
        </mc:AlternateContent>
      </w:r>
      <w:r>
        <w:rPr>
          <w:rFonts w:ascii="Times New Roman"/>
          <w:noProof/>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1038860</wp:posOffset>
                </wp:positionV>
                <wp:extent cx="6120765" cy="0"/>
                <wp:effectExtent l="0" t="0" r="32385" b="19050"/>
                <wp:wrapNone/>
                <wp:docPr id="5" name="首页自画框图6"/>
                <wp:cNvGraphicFramePr/>
                <a:graphic xmlns:a="http://schemas.openxmlformats.org/drawingml/2006/main">
                  <a:graphicData uri="http://schemas.microsoft.com/office/word/2010/wordprocessingShape">
                    <wps:wsp>
                      <wps:cNvCnPr/>
                      <wps:spPr>
                        <a:xfrm>
                          <a:off x="0" y="0"/>
                          <a:ext cx="6120765" cy="0"/>
                        </a:xfrm>
                        <a:prstGeom prst="line">
                          <a:avLst/>
                        </a:prstGeom>
                        <a:ln>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首页自画框图6" o:spid="_x0000_s1026" o:spt="20" style="position:absolute;left:0pt;margin-left:0pt;margin-top:81.8pt;height:0pt;width:481.95pt;z-index:251663360;mso-width-relative:page;mso-height-relative:page;" filled="f" stroked="t" coordsize="21600,21600" o:gfxdata="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&#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thp8TVAAAACAEAAA8AAAAAAAAAAQAgAAAAIgAAAGRy&#10;cy9kb3ducmV2LnhtbFBLAQIUABQAAAAIAIdO4kD9/8s8zwEAAGUDAAAOAAAAAAAAAAEAIAAAACQB&#10;AABkcnMvZTJvRG9jLnhtbFBLBQYAAAAABgAGAFkBAABlBQAAAAA=&#10;">
                <v:fill on="f" focussize="0,0"/>
                <v:stroke weight="0.5pt" color="#000000 [3204]" miterlimit="8" joinstyle="miter"/>
                <v:imagedata o:title=""/>
                <o:lock v:ext="edit" aspectratio="f"/>
              </v:line>
            </w:pict>
          </mc:Fallback>
        </mc:AlternateContent>
      </w:r>
      <w:r>
        <w:rPr>
          <w:rFonts w:ascii="Times New Roman"/>
          <w:noProof/>
        </w:rPr>
        <mc:AlternateContent>
          <mc:Choice Requires="wps">
            <w:drawing>
              <wp:anchor distT="0" distB="0" distL="114300" distR="114300" simplePos="0" relativeHeight="251662336" behindDoc="0" locked="0" layoutInCell="1" allowOverlap="1">
                <wp:simplePos x="0" y="0"/>
                <wp:positionH relativeFrom="column">
                  <wp:posOffset>1620520</wp:posOffset>
                </wp:positionH>
                <wp:positionV relativeFrom="paragraph">
                  <wp:posOffset>462915</wp:posOffset>
                </wp:positionV>
                <wp:extent cx="4320540" cy="720090"/>
                <wp:effectExtent l="0" t="0" r="0" b="12700"/>
                <wp:wrapNone/>
                <wp:docPr id="4" name="首页自画框图5"/>
                <wp:cNvGraphicFramePr/>
                <a:graphic xmlns:a="http://schemas.openxmlformats.org/drawingml/2006/main">
                  <a:graphicData uri="http://schemas.microsoft.com/office/word/2010/wordprocessingShape">
                    <wps:wsp>
                      <wps:cNvSpPr txBox="1"/>
                      <wps:spPr>
                        <a:xfrm>
                          <a:off x="0" y="0"/>
                          <a:ext cx="4320540" cy="720090"/>
                        </a:xfrm>
                        <a:prstGeom prst="rect">
                          <a:avLst/>
                        </a:prstGeom>
                        <a:noFill/>
                        <a:ln w="6350">
                          <a:noFill/>
                        </a:ln>
                      </wps:spPr>
                      <wps:txbx>
                        <w:txbxContent>
                          <w:p w:rsidR="0049223C" w:rsidRDefault="00D840C2">
                            <w:pPr>
                              <w:pStyle w:val="affffffff"/>
                            </w:pPr>
                            <w:r>
                              <w:rPr>
                                <w:rFonts w:ascii="黑体" w:eastAsia="黑体"/>
                                <w:sz w:val="28"/>
                              </w:rPr>
                              <w:t>T/QHNX-XXX-2025</w:t>
                            </w:r>
                          </w:p>
                        </w:txbxContent>
                      </wps:txbx>
                      <wps:bodyPr rot="0" spcFirstLastPara="0" vertOverflow="overflow" horzOverflow="overflow" vert="horz" wrap="square" lIns="0" tIns="0" rIns="91440" bIns="0" numCol="1" spcCol="0" rtlCol="0" fromWordArt="0" anchor="t" anchorCtr="0" forceAA="0" compatLnSpc="1">
                        <a:spAutoFit/>
                      </wps:bodyPr>
                    </wps:wsp>
                  </a:graphicData>
                </a:graphic>
              </wp:anchor>
            </w:drawing>
          </mc:Choice>
          <mc:Fallback>
            <w:pict>
              <v:shape id="首页自画框图5" o:spid="_x0000_s1034" type="#_x0000_t202" style="position:absolute;left:0;text-align:left;margin-left:127.6pt;margin-top:36.45pt;width:340.2pt;height:56.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" filled="f" stroked="f" strokeweight=".5pt">
                <v:textbox style="mso-fit-shape-to-text:t" inset="0,0,,0">
                  <w:txbxContent>
                    <w:p w:rsidR="0049223C" w:rsidRDefault="00D840C2">
                      <w:pPr>
                        <w:pStyle w:val="affffffff"/>
                      </w:pPr>
                      <w:r>
                        <w:rPr>
                          <w:rFonts w:ascii="黑体" w:eastAsia="黑体"/>
                          <w:sz w:val="28"/>
                        </w:rPr>
                        <w:t>T/QHNX-XXX-2025</w:t>
                      </w:r>
                    </w:p>
                  </w:txbxContent>
                </v:textbox>
              </v:shape>
            </w:pict>
          </mc:Fallback>
        </mc:AlternateContent>
      </w:r>
    </w:p>
    <w:p w:rsidR="0049223C" w:rsidRDefault="0049223C">
      <w:pPr>
        <w:pStyle w:val="afffffffd"/>
        <w:ind w:firstLine="420"/>
        <w:rPr>
          <w:rFonts w:ascii="Times New Roman"/>
        </w:rPr>
        <w:sectPr w:rsidR="0049223C">
          <w:headerReference w:type="even" r:id="rId9"/>
          <w:headerReference w:type="default" r:id="rId10"/>
          <w:footerReference w:type="even" r:id="rId11"/>
          <w:footerReference w:type="default" r:id="rId12"/>
          <w:headerReference w:type="first" r:id="rId13"/>
          <w:footerReference w:type="first" r:id="rId14"/>
          <w:pgSz w:w="11907" w:h="16839"/>
          <w:pgMar w:top="283" w:right="1134" w:bottom="1134" w:left="1417" w:header="283" w:footer="1134" w:gutter="0"/>
          <w:pgNumType w:fmt="upperRoman" w:start="1"/>
          <w:cols w:space="425"/>
          <w:titlePg/>
          <w:docGrid w:type="lines" w:linePitch="312"/>
        </w:sectPr>
      </w:pPr>
    </w:p>
    <w:p w:rsidR="0049223C" w:rsidRDefault="00175954">
      <w:pPr>
        <w:pStyle w:val="afffffffb"/>
        <w:rPr>
          <w:rFonts w:ascii="Times New Roman"/>
        </w:rPr>
      </w:pPr>
      <w:bookmarkStart w:id="1" w:name="标准前言"/>
      <w:bookmarkEnd w:id="1"/>
      <w:r>
        <w:rPr>
          <w:rFonts w:ascii="Times New Roman"/>
        </w:rPr>
        <w:lastRenderedPageBreak/>
        <w:t>前</w:t>
      </w:r>
      <w:r>
        <w:rPr>
          <w:rFonts w:ascii="Times New Roman"/>
        </w:rPr>
        <w:t xml:space="preserve">    </w:t>
      </w:r>
      <w:r>
        <w:rPr>
          <w:rFonts w:ascii="Times New Roman"/>
        </w:rPr>
        <w:t>言</w:t>
      </w:r>
    </w:p>
    <w:p w:rsidR="0049223C" w:rsidRDefault="00175954">
      <w:pPr>
        <w:pStyle w:val="afffffffd"/>
        <w:ind w:firstLine="420"/>
        <w:rPr>
          <w:rFonts w:ascii="Times New Roman"/>
        </w:rPr>
      </w:pPr>
      <w:r>
        <w:rPr>
          <w:rFonts w:ascii="Times New Roman"/>
        </w:rPr>
        <w:t>本文件按照</w:t>
      </w:r>
      <w:r>
        <w:rPr>
          <w:rFonts w:ascii="Times New Roman"/>
        </w:rPr>
        <w:t>GB/T 1.1-2020</w:t>
      </w:r>
      <w:r>
        <w:rPr>
          <w:rFonts w:ascii="Times New Roman"/>
        </w:rPr>
        <w:t>《标准化工作导则</w:t>
      </w:r>
      <w:r>
        <w:rPr>
          <w:rFonts w:ascii="Times New Roman"/>
        </w:rPr>
        <w:t xml:space="preserve">  </w:t>
      </w:r>
      <w:r>
        <w:rPr>
          <w:rFonts w:ascii="Times New Roman"/>
        </w:rPr>
        <w:t>第</w:t>
      </w:r>
      <w:r>
        <w:rPr>
          <w:rFonts w:ascii="Times New Roman"/>
        </w:rPr>
        <w:t>1</w:t>
      </w:r>
      <w:r>
        <w:rPr>
          <w:rFonts w:ascii="Times New Roman"/>
        </w:rPr>
        <w:t>部分：标准化文件的结构和起草规则》的规定起草。</w:t>
      </w:r>
    </w:p>
    <w:p w:rsidR="0049223C" w:rsidRDefault="00175954">
      <w:pPr>
        <w:pStyle w:val="afffffffd"/>
        <w:ind w:firstLine="420"/>
        <w:rPr>
          <w:rFonts w:ascii="Times New Roman"/>
        </w:rPr>
      </w:pPr>
      <w:r>
        <w:rPr>
          <w:rFonts w:ascii="Times New Roman"/>
        </w:rPr>
        <w:t>本文件的某些内容可能涉及专利，发布机构不承担识别专利的责任。</w:t>
      </w:r>
    </w:p>
    <w:p w:rsidR="0049223C" w:rsidRDefault="00175954">
      <w:pPr>
        <w:pStyle w:val="afffffffd"/>
        <w:ind w:firstLine="420"/>
        <w:rPr>
          <w:rFonts w:ascii="Times New Roman"/>
        </w:rPr>
      </w:pPr>
      <w:r>
        <w:rPr>
          <w:rFonts w:ascii="Times New Roman"/>
        </w:rPr>
        <w:t>本文件由青海大学农林科学院（青海省农林科学院）提出。</w:t>
      </w:r>
    </w:p>
    <w:p w:rsidR="0049223C" w:rsidRDefault="00175954">
      <w:pPr>
        <w:pStyle w:val="afffffffd"/>
        <w:ind w:firstLine="420"/>
        <w:rPr>
          <w:rFonts w:ascii="Times New Roman"/>
        </w:rPr>
      </w:pPr>
      <w:r>
        <w:rPr>
          <w:rFonts w:ascii="Times New Roman"/>
        </w:rPr>
        <w:t>本文件由青海省农学会归口。</w:t>
      </w:r>
    </w:p>
    <w:p w:rsidR="0049223C" w:rsidRDefault="00175954">
      <w:pPr>
        <w:pStyle w:val="afffffffd"/>
        <w:ind w:firstLine="420"/>
        <w:rPr>
          <w:rFonts w:ascii="Times New Roman"/>
        </w:rPr>
      </w:pPr>
      <w:r>
        <w:rPr>
          <w:rFonts w:ascii="Times New Roman"/>
        </w:rPr>
        <w:t>本文件起草单位：青海大学农林科学院（青海省农林科学院）、甘孜藏族自治州农业科学研究所</w:t>
      </w:r>
      <w:r>
        <w:rPr>
          <w:rFonts w:ascii="Times New Roman"/>
        </w:rPr>
        <w:t>、</w:t>
      </w:r>
      <w:r>
        <w:rPr>
          <w:rFonts w:ascii="Times New Roman"/>
        </w:rPr>
        <w:t>甘肃甘南藏族自治州农业科学研究所</w:t>
      </w:r>
      <w:r>
        <w:rPr>
          <w:rFonts w:ascii="Times New Roman"/>
        </w:rPr>
        <w:t>、青海省贵南草业开发有限责任公司</w:t>
      </w:r>
      <w:r>
        <w:rPr>
          <w:rFonts w:ascii="Times New Roman"/>
        </w:rPr>
        <w:t>。</w:t>
      </w:r>
    </w:p>
    <w:p w:rsidR="0049223C" w:rsidRDefault="00175954">
      <w:pPr>
        <w:pStyle w:val="afffffffd"/>
        <w:ind w:firstLine="420"/>
        <w:rPr>
          <w:rFonts w:ascii="Times New Roman"/>
        </w:rPr>
      </w:pPr>
      <w:r>
        <w:rPr>
          <w:rFonts w:ascii="Times New Roman"/>
        </w:rPr>
        <w:t>本文件主要起草人：姚晓华、吴昆仑、姚有华、</w:t>
      </w:r>
      <w:r>
        <w:rPr>
          <w:rFonts w:ascii="Times New Roman"/>
        </w:rPr>
        <w:t>陈鲁鹏、</w:t>
      </w:r>
      <w:r>
        <w:rPr>
          <w:rFonts w:ascii="Times New Roman"/>
        </w:rPr>
        <w:t>李新、崔永梅、</w:t>
      </w:r>
      <w:r>
        <w:rPr>
          <w:rFonts w:ascii="Times New Roman"/>
        </w:rPr>
        <w:t>丁宝军、</w:t>
      </w:r>
      <w:r>
        <w:rPr>
          <w:rFonts w:ascii="Times New Roman"/>
        </w:rPr>
        <w:t>刘廷辉、徐冬丽</w:t>
      </w:r>
      <w:r>
        <w:rPr>
          <w:rFonts w:ascii="Times New Roman"/>
        </w:rPr>
        <w:t>、</w:t>
      </w:r>
      <w:r>
        <w:rPr>
          <w:rFonts w:ascii="Times New Roman"/>
        </w:rPr>
        <w:t>金东安</w:t>
      </w:r>
      <w:r>
        <w:rPr>
          <w:rFonts w:ascii="Times New Roman"/>
        </w:rPr>
        <w:t>。</w:t>
      </w:r>
    </w:p>
    <w:p w:rsidR="0049223C" w:rsidRDefault="0049223C">
      <w:pPr>
        <w:pStyle w:val="afffffffd"/>
        <w:ind w:firstLine="420"/>
        <w:rPr>
          <w:rFonts w:ascii="Times New Roman" w:hint="eastAsia"/>
        </w:rPr>
        <w:sectPr w:rsidR="0049223C">
          <w:headerReference w:type="default" r:id="rId15"/>
          <w:footerReference w:type="default" r:id="rId16"/>
          <w:pgSz w:w="11907" w:h="16839"/>
          <w:pgMar w:top="1417" w:right="1134" w:bottom="1134" w:left="1417" w:header="1417" w:footer="1134" w:gutter="0"/>
          <w:pgNumType w:fmt="upperRoman" w:start="1"/>
          <w:cols w:space="425"/>
          <w:docGrid w:type="lines" w:linePitch="312"/>
        </w:sectPr>
      </w:pPr>
      <w:bookmarkStart w:id="2" w:name="_GoBack"/>
      <w:bookmarkEnd w:id="2"/>
    </w:p>
    <w:p w:rsidR="0049223C" w:rsidRDefault="00175954">
      <w:pPr>
        <w:pStyle w:val="afffffffff1"/>
        <w:rPr>
          <w:rFonts w:ascii="Times New Roman"/>
        </w:rPr>
      </w:pPr>
      <w:bookmarkStart w:id="3" w:name="标准内容"/>
      <w:bookmarkStart w:id="4" w:name="_Hlk123310854"/>
      <w:bookmarkEnd w:id="3"/>
      <w:r>
        <w:rPr>
          <w:rFonts w:ascii="Times New Roman"/>
        </w:rPr>
        <w:lastRenderedPageBreak/>
        <w:t>青藏高原青稞品种生态适应性评价指标</w:t>
      </w:r>
    </w:p>
    <w:bookmarkEnd w:id="4"/>
    <w:p w:rsidR="0049223C" w:rsidRDefault="00175954">
      <w:pPr>
        <w:pStyle w:val="a6"/>
        <w:rPr>
          <w:rFonts w:ascii="Times New Roman"/>
        </w:rPr>
      </w:pPr>
      <w:r>
        <w:rPr>
          <w:rFonts w:ascii="Times New Roman"/>
        </w:rPr>
        <w:t>范围</w:t>
      </w:r>
    </w:p>
    <w:p w:rsidR="0049223C" w:rsidRDefault="00175954">
      <w:pPr>
        <w:pStyle w:val="afffffffd"/>
        <w:ind w:firstLine="420"/>
        <w:rPr>
          <w:rFonts w:ascii="Times New Roman"/>
        </w:rPr>
      </w:pPr>
      <w:r>
        <w:rPr>
          <w:rFonts w:ascii="Times New Roman"/>
        </w:rPr>
        <w:t>本文件规定了青藏高原青稞品种生态适应性评价指标的术语和定义、品种、评价指标、评价公式和生态适应性评价。</w:t>
      </w:r>
    </w:p>
    <w:p w:rsidR="0049223C" w:rsidRDefault="00175954">
      <w:pPr>
        <w:pStyle w:val="afffffffd"/>
        <w:ind w:firstLine="420"/>
        <w:rPr>
          <w:rFonts w:ascii="Times New Roman"/>
        </w:rPr>
      </w:pPr>
      <w:r>
        <w:rPr>
          <w:rFonts w:ascii="Times New Roman"/>
        </w:rPr>
        <w:t>本文件适用于青稞品种生态适应性评价，也适用于科研教学单位使用。</w:t>
      </w:r>
    </w:p>
    <w:p w:rsidR="0049223C" w:rsidRDefault="00175954">
      <w:pPr>
        <w:pStyle w:val="a6"/>
        <w:rPr>
          <w:rFonts w:ascii="Times New Roman"/>
        </w:rPr>
      </w:pPr>
      <w:r>
        <w:rPr>
          <w:rFonts w:ascii="Times New Roman"/>
        </w:rPr>
        <w:t>规范性引用文件</w:t>
      </w:r>
    </w:p>
    <w:p w:rsidR="0049223C" w:rsidRDefault="00175954">
      <w:pPr>
        <w:pStyle w:val="afffffffd"/>
        <w:ind w:firstLine="420"/>
        <w:rPr>
          <w:rFonts w:ascii="Times New Roman"/>
        </w:rPr>
      </w:pPr>
      <w:r>
        <w:rPr>
          <w:rFonts w:ascii="Times New Roman"/>
        </w:rPr>
        <w:t>下列文件对于本文件的应用是必不可少的。</w:t>
      </w:r>
      <w:r>
        <w:rPr>
          <w:rFonts w:ascii="Times New Roman"/>
        </w:rPr>
        <w:t>凡是注日期的引用文件，仅所注日期的版本适用于本文件。凡是不注日期的引用文件，其最新版本（包括所有的修改单）适用于本文件。</w:t>
      </w:r>
    </w:p>
    <w:p w:rsidR="0049223C" w:rsidRDefault="00175954">
      <w:pPr>
        <w:pStyle w:val="afffffffd"/>
        <w:ind w:firstLine="420"/>
        <w:rPr>
          <w:rFonts w:ascii="Times New Roman"/>
        </w:rPr>
      </w:pPr>
      <w:r>
        <w:rPr>
          <w:rFonts w:ascii="Times New Roman"/>
        </w:rPr>
        <w:t xml:space="preserve">GB 4404.1 </w:t>
      </w:r>
      <w:r>
        <w:rPr>
          <w:rFonts w:ascii="Times New Roman"/>
        </w:rPr>
        <w:t>粮食作物种子</w:t>
      </w:r>
      <w:r>
        <w:rPr>
          <w:rFonts w:ascii="Times New Roman"/>
        </w:rPr>
        <w:t xml:space="preserve"> </w:t>
      </w:r>
      <w:r>
        <w:rPr>
          <w:rFonts w:ascii="Times New Roman"/>
        </w:rPr>
        <w:t>禾谷类</w:t>
      </w:r>
    </w:p>
    <w:p w:rsidR="0049223C" w:rsidRDefault="00175954">
      <w:pPr>
        <w:pStyle w:val="a6"/>
        <w:rPr>
          <w:rFonts w:ascii="Times New Roman"/>
        </w:rPr>
      </w:pPr>
      <w:r>
        <w:rPr>
          <w:rFonts w:ascii="Times New Roman"/>
        </w:rPr>
        <w:t>术语和定义</w:t>
      </w:r>
    </w:p>
    <w:p w:rsidR="0049223C" w:rsidRDefault="00175954">
      <w:pPr>
        <w:pStyle w:val="afffffffd"/>
        <w:ind w:firstLine="420"/>
        <w:rPr>
          <w:rFonts w:ascii="Times New Roman"/>
        </w:rPr>
      </w:pPr>
      <w:r>
        <w:rPr>
          <w:rFonts w:ascii="Times New Roman"/>
        </w:rPr>
        <w:t>本文件无相关的术语和定义。</w:t>
      </w:r>
    </w:p>
    <w:p w:rsidR="0049223C" w:rsidRDefault="0049223C">
      <w:pPr>
        <w:pStyle w:val="a7"/>
        <w:rPr>
          <w:rFonts w:ascii="Times New Roman"/>
        </w:rPr>
      </w:pPr>
    </w:p>
    <w:p w:rsidR="0049223C" w:rsidRDefault="00175954">
      <w:pPr>
        <w:pStyle w:val="a7"/>
        <w:numPr>
          <w:ilvl w:val="0"/>
          <w:numId w:val="0"/>
        </w:numPr>
        <w:ind w:firstLineChars="100" w:firstLine="210"/>
        <w:rPr>
          <w:rFonts w:ascii="Times New Roman"/>
        </w:rPr>
      </w:pPr>
      <w:r>
        <w:rPr>
          <w:rFonts w:ascii="Times New Roman"/>
        </w:rPr>
        <w:t>生态适应性</w:t>
      </w:r>
    </w:p>
    <w:p w:rsidR="0049223C" w:rsidRDefault="00175954">
      <w:pPr>
        <w:pStyle w:val="afffffffd"/>
        <w:ind w:firstLine="420"/>
        <w:rPr>
          <w:rFonts w:ascii="Times New Roman"/>
        </w:rPr>
      </w:pPr>
      <w:r>
        <w:rPr>
          <w:rFonts w:ascii="Times New Roman"/>
        </w:rPr>
        <w:t>农作物的生物学特性及其对生态条件的要求与当地实际外界环境相适应（吻合）的程度。是作物在长期进化过程中形成的生物种的系统特性，是长期的自然和人工选择结果。</w:t>
      </w:r>
    </w:p>
    <w:p w:rsidR="0049223C" w:rsidRDefault="00175954">
      <w:pPr>
        <w:pStyle w:val="a6"/>
        <w:rPr>
          <w:rFonts w:ascii="Times New Roman"/>
        </w:rPr>
      </w:pPr>
      <w:r>
        <w:rPr>
          <w:rFonts w:ascii="Times New Roman"/>
        </w:rPr>
        <w:t>品种</w:t>
      </w:r>
    </w:p>
    <w:p w:rsidR="0049223C" w:rsidRDefault="00175954">
      <w:pPr>
        <w:pStyle w:val="afffffffd"/>
        <w:ind w:firstLine="420"/>
        <w:rPr>
          <w:rFonts w:ascii="Times New Roman"/>
        </w:rPr>
      </w:pPr>
      <w:r>
        <w:rPr>
          <w:rFonts w:ascii="Times New Roman"/>
        </w:rPr>
        <w:t>已经审定、登记或备案的大面积应用的青稞品种，见附录</w:t>
      </w:r>
      <w:r>
        <w:rPr>
          <w:rFonts w:ascii="Times New Roman"/>
        </w:rPr>
        <w:t>A</w:t>
      </w:r>
    </w:p>
    <w:p w:rsidR="0049223C" w:rsidRDefault="00175954">
      <w:pPr>
        <w:pStyle w:val="a6"/>
        <w:rPr>
          <w:rFonts w:ascii="Times New Roman"/>
        </w:rPr>
      </w:pPr>
      <w:r>
        <w:rPr>
          <w:rFonts w:ascii="Times New Roman"/>
        </w:rPr>
        <w:t>评价指标</w:t>
      </w:r>
    </w:p>
    <w:p w:rsidR="0049223C" w:rsidRDefault="00175954">
      <w:pPr>
        <w:pStyle w:val="a7"/>
        <w:rPr>
          <w:rFonts w:ascii="Times New Roman"/>
        </w:rPr>
      </w:pPr>
      <w:r>
        <w:rPr>
          <w:rFonts w:ascii="Times New Roman"/>
        </w:rPr>
        <w:t>产量与农艺性状</w:t>
      </w:r>
    </w:p>
    <w:p w:rsidR="0049223C" w:rsidRDefault="00175954">
      <w:pPr>
        <w:pStyle w:val="afffffffd"/>
        <w:ind w:firstLine="420"/>
        <w:rPr>
          <w:rFonts w:ascii="Times New Roman"/>
        </w:rPr>
      </w:pPr>
      <w:r>
        <w:rPr>
          <w:rFonts w:ascii="Times New Roman"/>
        </w:rPr>
        <w:t>产量</w:t>
      </w:r>
      <w:bookmarkStart w:id="5" w:name="OLE_LINK1"/>
      <w:r>
        <w:rPr>
          <w:rFonts w:ascii="Times New Roman"/>
        </w:rPr>
        <w:t>（</w:t>
      </w:r>
      <w:r>
        <w:rPr>
          <w:rFonts w:ascii="Times New Roman"/>
        </w:rPr>
        <w:t>α</w:t>
      </w:r>
      <w:r>
        <w:rPr>
          <w:rFonts w:ascii="Times New Roman"/>
          <w:vertAlign w:val="subscript"/>
        </w:rPr>
        <w:t>1</w:t>
      </w:r>
      <w:r>
        <w:rPr>
          <w:rFonts w:ascii="Times New Roman"/>
        </w:rPr>
        <w:t>）</w:t>
      </w:r>
      <w:bookmarkEnd w:id="5"/>
      <w:r>
        <w:rPr>
          <w:rFonts w:ascii="Times New Roman"/>
        </w:rPr>
        <w:t>、生育期</w:t>
      </w:r>
      <w:r>
        <w:rPr>
          <w:rFonts w:ascii="Times New Roman"/>
        </w:rPr>
        <w:t>（</w:t>
      </w:r>
      <w:r>
        <w:rPr>
          <w:rFonts w:ascii="Times New Roman"/>
        </w:rPr>
        <w:t>α</w:t>
      </w:r>
      <w:r>
        <w:rPr>
          <w:rFonts w:ascii="Times New Roman"/>
          <w:vertAlign w:val="subscript"/>
        </w:rPr>
        <w:t>2</w:t>
      </w:r>
      <w:r>
        <w:rPr>
          <w:rFonts w:ascii="Times New Roman"/>
        </w:rPr>
        <w:t>）</w:t>
      </w:r>
      <w:r>
        <w:rPr>
          <w:rFonts w:ascii="Times New Roman"/>
        </w:rPr>
        <w:t>、小穗数</w:t>
      </w:r>
      <w:r>
        <w:rPr>
          <w:rFonts w:ascii="Times New Roman"/>
        </w:rPr>
        <w:t>（</w:t>
      </w:r>
      <w:r>
        <w:rPr>
          <w:rFonts w:ascii="Times New Roman"/>
        </w:rPr>
        <w:t>α</w:t>
      </w:r>
      <w:r>
        <w:rPr>
          <w:rFonts w:ascii="Times New Roman"/>
          <w:vertAlign w:val="subscript"/>
        </w:rPr>
        <w:t>3</w:t>
      </w:r>
      <w:r>
        <w:rPr>
          <w:rFonts w:ascii="Times New Roman"/>
        </w:rPr>
        <w:t>）</w:t>
      </w:r>
      <w:r>
        <w:rPr>
          <w:rFonts w:ascii="Times New Roman"/>
        </w:rPr>
        <w:t>、千粒重</w:t>
      </w:r>
      <w:r>
        <w:rPr>
          <w:rFonts w:ascii="Times New Roman"/>
        </w:rPr>
        <w:t>（</w:t>
      </w:r>
      <w:r>
        <w:rPr>
          <w:rFonts w:ascii="Times New Roman"/>
        </w:rPr>
        <w:t>α</w:t>
      </w:r>
      <w:r>
        <w:rPr>
          <w:rFonts w:ascii="Times New Roman"/>
          <w:vertAlign w:val="subscript"/>
        </w:rPr>
        <w:t>4</w:t>
      </w:r>
      <w:r>
        <w:rPr>
          <w:rFonts w:ascii="Times New Roman"/>
        </w:rPr>
        <w:t>）</w:t>
      </w:r>
      <w:r>
        <w:rPr>
          <w:rFonts w:ascii="Times New Roman"/>
        </w:rPr>
        <w:t>、单株穗粒数</w:t>
      </w:r>
      <w:r>
        <w:rPr>
          <w:rFonts w:ascii="Times New Roman"/>
        </w:rPr>
        <w:t>（</w:t>
      </w:r>
      <w:r>
        <w:rPr>
          <w:rFonts w:ascii="Times New Roman"/>
        </w:rPr>
        <w:t>α</w:t>
      </w:r>
      <w:r>
        <w:rPr>
          <w:rFonts w:ascii="Times New Roman"/>
          <w:vertAlign w:val="subscript"/>
        </w:rPr>
        <w:t>5</w:t>
      </w:r>
      <w:r>
        <w:rPr>
          <w:rFonts w:ascii="Times New Roman"/>
        </w:rPr>
        <w:t>）</w:t>
      </w:r>
      <w:r>
        <w:rPr>
          <w:rFonts w:ascii="Times New Roman"/>
        </w:rPr>
        <w:t>、穗长</w:t>
      </w:r>
      <w:r>
        <w:rPr>
          <w:rFonts w:ascii="Times New Roman"/>
        </w:rPr>
        <w:t>（</w:t>
      </w:r>
      <w:r>
        <w:rPr>
          <w:rFonts w:ascii="Times New Roman"/>
        </w:rPr>
        <w:t>α</w:t>
      </w:r>
      <w:r>
        <w:rPr>
          <w:rFonts w:ascii="Times New Roman"/>
          <w:vertAlign w:val="subscript"/>
        </w:rPr>
        <w:t>6</w:t>
      </w:r>
      <w:r>
        <w:rPr>
          <w:rFonts w:ascii="Times New Roman"/>
        </w:rPr>
        <w:t>）</w:t>
      </w:r>
      <w:r>
        <w:rPr>
          <w:rFonts w:ascii="Times New Roman"/>
        </w:rPr>
        <w:t>。</w:t>
      </w:r>
    </w:p>
    <w:p w:rsidR="0049223C" w:rsidRDefault="00175954">
      <w:pPr>
        <w:pStyle w:val="a7"/>
        <w:rPr>
          <w:rFonts w:ascii="Times New Roman"/>
        </w:rPr>
      </w:pPr>
      <w:r>
        <w:rPr>
          <w:rFonts w:ascii="Times New Roman"/>
        </w:rPr>
        <w:t>品质性状</w:t>
      </w:r>
    </w:p>
    <w:p w:rsidR="0049223C" w:rsidRDefault="00175954">
      <w:pPr>
        <w:pStyle w:val="afffffffd"/>
        <w:ind w:firstLine="420"/>
        <w:rPr>
          <w:rFonts w:ascii="Times New Roman"/>
        </w:rPr>
      </w:pPr>
      <w:bookmarkStart w:id="6" w:name="_Hlk121232883"/>
      <w:r>
        <w:rPr>
          <w:rFonts w:ascii="Times New Roman"/>
        </w:rPr>
        <w:t>清蛋白（</w:t>
      </w:r>
      <w:r>
        <w:rPr>
          <w:rFonts w:ascii="Times New Roman"/>
        </w:rPr>
        <w:t>β</w:t>
      </w:r>
      <w:r>
        <w:rPr>
          <w:rFonts w:ascii="Times New Roman"/>
          <w:vertAlign w:val="subscript"/>
        </w:rPr>
        <w:t>1</w:t>
      </w:r>
      <w:r>
        <w:rPr>
          <w:rFonts w:ascii="Times New Roman"/>
        </w:rPr>
        <w:t>）、总黄酮（</w:t>
      </w:r>
      <w:r>
        <w:rPr>
          <w:rFonts w:ascii="Times New Roman"/>
        </w:rPr>
        <w:t>β</w:t>
      </w:r>
      <w:r>
        <w:rPr>
          <w:rFonts w:ascii="Times New Roman"/>
          <w:vertAlign w:val="subscript"/>
        </w:rPr>
        <w:t>2</w:t>
      </w:r>
      <w:r>
        <w:rPr>
          <w:rFonts w:ascii="Times New Roman"/>
        </w:rPr>
        <w:t>）、</w:t>
      </w:r>
      <w:r>
        <w:rPr>
          <w:rFonts w:ascii="Times New Roman"/>
        </w:rPr>
        <w:t>β-</w:t>
      </w:r>
      <w:r>
        <w:rPr>
          <w:rFonts w:ascii="Times New Roman"/>
        </w:rPr>
        <w:t>葡聚糖（</w:t>
      </w:r>
      <w:r>
        <w:rPr>
          <w:rFonts w:ascii="Times New Roman"/>
        </w:rPr>
        <w:t>β</w:t>
      </w:r>
      <w:r>
        <w:rPr>
          <w:rFonts w:ascii="Times New Roman"/>
          <w:vertAlign w:val="subscript"/>
        </w:rPr>
        <w:t>3</w:t>
      </w:r>
      <w:r>
        <w:rPr>
          <w:rFonts w:ascii="Times New Roman"/>
        </w:rPr>
        <w:t>）、总多酚（</w:t>
      </w:r>
      <w:r>
        <w:rPr>
          <w:rFonts w:ascii="Times New Roman"/>
        </w:rPr>
        <w:t>β</w:t>
      </w:r>
      <w:r>
        <w:rPr>
          <w:rFonts w:ascii="Times New Roman"/>
          <w:vertAlign w:val="subscript"/>
        </w:rPr>
        <w:t>4</w:t>
      </w:r>
      <w:r>
        <w:rPr>
          <w:rFonts w:ascii="Times New Roman"/>
        </w:rPr>
        <w:t>）、花青素（</w:t>
      </w:r>
      <w:r>
        <w:rPr>
          <w:rFonts w:ascii="Times New Roman"/>
        </w:rPr>
        <w:t>β</w:t>
      </w:r>
      <w:r>
        <w:rPr>
          <w:rFonts w:ascii="Times New Roman"/>
          <w:vertAlign w:val="subscript"/>
        </w:rPr>
        <w:t>5</w:t>
      </w:r>
      <w:r>
        <w:rPr>
          <w:rFonts w:ascii="Times New Roman"/>
        </w:rPr>
        <w:t>）、降落指数（</w:t>
      </w:r>
      <w:r>
        <w:rPr>
          <w:rFonts w:ascii="Times New Roman"/>
        </w:rPr>
        <w:t>β</w:t>
      </w:r>
      <w:r>
        <w:rPr>
          <w:rFonts w:ascii="Times New Roman"/>
          <w:vertAlign w:val="subscript"/>
        </w:rPr>
        <w:t>6</w:t>
      </w:r>
      <w:r>
        <w:rPr>
          <w:rFonts w:ascii="Times New Roman"/>
        </w:rPr>
        <w:t>）、</w:t>
      </w:r>
      <w:r>
        <w:rPr>
          <w:rFonts w:ascii="Times New Roman"/>
        </w:rPr>
        <w:t>γ-</w:t>
      </w:r>
      <w:r>
        <w:rPr>
          <w:rFonts w:ascii="Times New Roman"/>
        </w:rPr>
        <w:t>氨基丁酸（</w:t>
      </w:r>
      <w:r>
        <w:rPr>
          <w:rFonts w:ascii="Times New Roman"/>
        </w:rPr>
        <w:t>β</w:t>
      </w:r>
      <w:r>
        <w:rPr>
          <w:rFonts w:ascii="Times New Roman"/>
          <w:vertAlign w:val="subscript"/>
        </w:rPr>
        <w:t>7</w:t>
      </w:r>
      <w:r>
        <w:rPr>
          <w:rFonts w:ascii="Times New Roman"/>
        </w:rPr>
        <w:t>）、粗蛋白（</w:t>
      </w:r>
      <w:r>
        <w:rPr>
          <w:rFonts w:ascii="Times New Roman"/>
        </w:rPr>
        <w:t>β</w:t>
      </w:r>
      <w:r>
        <w:rPr>
          <w:rFonts w:ascii="Times New Roman"/>
          <w:vertAlign w:val="subscript"/>
        </w:rPr>
        <w:t>8</w:t>
      </w:r>
      <w:r>
        <w:rPr>
          <w:rFonts w:ascii="Times New Roman"/>
        </w:rPr>
        <w:t>）、硬度（</w:t>
      </w:r>
      <w:r>
        <w:rPr>
          <w:rFonts w:ascii="Times New Roman"/>
        </w:rPr>
        <w:t>β</w:t>
      </w:r>
      <w:r>
        <w:rPr>
          <w:rFonts w:ascii="Times New Roman"/>
          <w:vertAlign w:val="subscript"/>
        </w:rPr>
        <w:t>9</w:t>
      </w:r>
      <w:r>
        <w:rPr>
          <w:rFonts w:ascii="Times New Roman"/>
        </w:rPr>
        <w:t>）</w:t>
      </w:r>
      <w:bookmarkEnd w:id="6"/>
      <w:r>
        <w:rPr>
          <w:rFonts w:ascii="Times New Roman"/>
        </w:rPr>
        <w:t>。</w:t>
      </w:r>
    </w:p>
    <w:p w:rsidR="0049223C" w:rsidRDefault="00175954">
      <w:pPr>
        <w:pStyle w:val="a7"/>
        <w:rPr>
          <w:rFonts w:ascii="Times New Roman"/>
        </w:rPr>
      </w:pPr>
      <w:r>
        <w:rPr>
          <w:rFonts w:ascii="Times New Roman"/>
        </w:rPr>
        <w:t>气象指标</w:t>
      </w:r>
    </w:p>
    <w:p w:rsidR="0049223C" w:rsidRDefault="00175954">
      <w:pPr>
        <w:pStyle w:val="afffffffd"/>
        <w:ind w:firstLine="420"/>
        <w:rPr>
          <w:rFonts w:ascii="Times New Roman"/>
        </w:rPr>
      </w:pPr>
      <w:bookmarkStart w:id="7" w:name="_Hlk121232899"/>
      <w:r>
        <w:rPr>
          <w:rFonts w:ascii="Times New Roman"/>
        </w:rPr>
        <w:t>月平均最低气温（</w:t>
      </w:r>
      <w:r>
        <w:rPr>
          <w:rFonts w:ascii="Times New Roman"/>
        </w:rPr>
        <w:t>γ</w:t>
      </w:r>
      <w:r>
        <w:rPr>
          <w:rFonts w:ascii="Times New Roman"/>
          <w:vertAlign w:val="subscript"/>
        </w:rPr>
        <w:t>1</w:t>
      </w:r>
      <w:r>
        <w:rPr>
          <w:rFonts w:ascii="Times New Roman"/>
        </w:rPr>
        <w:t>）、月温差（</w:t>
      </w:r>
      <w:r>
        <w:rPr>
          <w:rFonts w:ascii="Times New Roman"/>
        </w:rPr>
        <w:t>γ</w:t>
      </w:r>
      <w:r>
        <w:rPr>
          <w:rFonts w:ascii="Times New Roman"/>
          <w:vertAlign w:val="subscript"/>
        </w:rPr>
        <w:t>2</w:t>
      </w:r>
      <w:r>
        <w:rPr>
          <w:rFonts w:ascii="Times New Roman"/>
        </w:rPr>
        <w:t>）、月日照时数（</w:t>
      </w:r>
      <w:r>
        <w:rPr>
          <w:rFonts w:ascii="Times New Roman"/>
        </w:rPr>
        <w:t>γ</w:t>
      </w:r>
      <w:r>
        <w:rPr>
          <w:rFonts w:ascii="Times New Roman"/>
          <w:vertAlign w:val="subscript"/>
        </w:rPr>
        <w:t>3</w:t>
      </w:r>
      <w:r>
        <w:rPr>
          <w:rFonts w:ascii="Times New Roman"/>
        </w:rPr>
        <w:t>）、月平均最高气温（</w:t>
      </w:r>
      <w:r>
        <w:rPr>
          <w:rFonts w:ascii="Times New Roman"/>
        </w:rPr>
        <w:t>γ</w:t>
      </w:r>
      <w:r>
        <w:rPr>
          <w:rFonts w:ascii="Times New Roman"/>
          <w:vertAlign w:val="subscript"/>
        </w:rPr>
        <w:t>4</w:t>
      </w:r>
      <w:r>
        <w:rPr>
          <w:rFonts w:ascii="Times New Roman"/>
        </w:rPr>
        <w:t>）</w:t>
      </w:r>
      <w:bookmarkEnd w:id="7"/>
      <w:r>
        <w:rPr>
          <w:rFonts w:ascii="Times New Roman"/>
        </w:rPr>
        <w:t>。</w:t>
      </w:r>
    </w:p>
    <w:p w:rsidR="0049223C" w:rsidRDefault="00175954">
      <w:pPr>
        <w:pStyle w:val="a6"/>
        <w:rPr>
          <w:rFonts w:ascii="Times New Roman"/>
        </w:rPr>
      </w:pPr>
      <w:r>
        <w:rPr>
          <w:rFonts w:ascii="Times New Roman"/>
        </w:rPr>
        <w:lastRenderedPageBreak/>
        <w:t>评价公式</w:t>
      </w:r>
    </w:p>
    <w:p w:rsidR="0049223C" w:rsidRDefault="00175954">
      <w:pPr>
        <w:pStyle w:val="a7"/>
        <w:rPr>
          <w:rFonts w:ascii="Times New Roman"/>
        </w:rPr>
      </w:pPr>
      <w:r>
        <w:rPr>
          <w:rFonts w:ascii="Times New Roman"/>
        </w:rPr>
        <w:t>分类评价公式</w:t>
      </w:r>
    </w:p>
    <w:p w:rsidR="0049223C" w:rsidRDefault="00175954">
      <w:pPr>
        <w:pStyle w:val="afffffffd"/>
        <w:ind w:firstLine="420"/>
        <w:rPr>
          <w:rFonts w:ascii="Times New Roman"/>
        </w:rPr>
      </w:pPr>
      <w:r>
        <w:rPr>
          <w:rFonts w:ascii="Times New Roman"/>
        </w:rPr>
        <w:t>采用</w:t>
      </w:r>
      <w:r>
        <w:rPr>
          <w:rFonts w:ascii="Times New Roman"/>
        </w:rPr>
        <w:t>CRITIC</w:t>
      </w:r>
      <w:r>
        <w:rPr>
          <w:rFonts w:ascii="Times New Roman"/>
        </w:rPr>
        <w:t>权重法将不同生态区的产量、品质和气象数据分别进行指标权重计算，建立分类评价公式：</w:t>
      </w:r>
    </w:p>
    <w:p w:rsidR="0049223C" w:rsidRDefault="00175954">
      <w:pPr>
        <w:pStyle w:val="afffffffd"/>
        <w:ind w:firstLine="420"/>
        <w:rPr>
          <w:rFonts w:ascii="Times New Roman"/>
        </w:rPr>
      </w:pPr>
      <w:r>
        <w:rPr>
          <w:rFonts w:ascii="Times New Roman"/>
        </w:rPr>
        <w:t>E</w:t>
      </w:r>
      <w:r>
        <w:rPr>
          <w:rFonts w:ascii="Times New Roman"/>
          <w:vertAlign w:val="subscript"/>
        </w:rPr>
        <w:t>α</w:t>
      </w:r>
      <w:r>
        <w:rPr>
          <w:rFonts w:ascii="Times New Roman"/>
        </w:rPr>
        <w:t>=0.2401α</w:t>
      </w:r>
      <w:r>
        <w:rPr>
          <w:rFonts w:ascii="Times New Roman"/>
          <w:vertAlign w:val="subscript"/>
        </w:rPr>
        <w:t>1</w:t>
      </w:r>
      <w:r>
        <w:rPr>
          <w:rFonts w:ascii="Times New Roman"/>
        </w:rPr>
        <w:t>+0.2197α</w:t>
      </w:r>
      <w:r>
        <w:rPr>
          <w:rFonts w:ascii="Times New Roman"/>
          <w:vertAlign w:val="subscript"/>
        </w:rPr>
        <w:t>2</w:t>
      </w:r>
      <w:r>
        <w:rPr>
          <w:rFonts w:ascii="Times New Roman"/>
        </w:rPr>
        <w:t>+0.1904α</w:t>
      </w:r>
      <w:r>
        <w:rPr>
          <w:rFonts w:ascii="Times New Roman"/>
          <w:vertAlign w:val="subscript"/>
        </w:rPr>
        <w:t>3</w:t>
      </w:r>
      <w:r>
        <w:rPr>
          <w:rFonts w:ascii="Times New Roman"/>
        </w:rPr>
        <w:t>+0.1341α</w:t>
      </w:r>
      <w:r>
        <w:rPr>
          <w:rFonts w:ascii="Times New Roman"/>
          <w:vertAlign w:val="subscript"/>
        </w:rPr>
        <w:t>4</w:t>
      </w:r>
      <w:r>
        <w:rPr>
          <w:rFonts w:ascii="Times New Roman"/>
        </w:rPr>
        <w:t>+0.1</w:t>
      </w:r>
      <w:r>
        <w:rPr>
          <w:rFonts w:ascii="Times New Roman"/>
        </w:rPr>
        <w:t>165α</w:t>
      </w:r>
      <w:r>
        <w:rPr>
          <w:rFonts w:ascii="Times New Roman"/>
          <w:vertAlign w:val="subscript"/>
        </w:rPr>
        <w:t>5</w:t>
      </w:r>
      <w:r>
        <w:rPr>
          <w:rFonts w:ascii="Times New Roman"/>
        </w:rPr>
        <w:t>+0.0992α</w:t>
      </w:r>
      <w:r>
        <w:rPr>
          <w:rFonts w:ascii="Times New Roman"/>
          <w:vertAlign w:val="subscript"/>
        </w:rPr>
        <w:t>6</w:t>
      </w:r>
      <w:r>
        <w:rPr>
          <w:rFonts w:ascii="Times New Roman"/>
        </w:rPr>
        <w:t xml:space="preserve">                           </w:t>
      </w:r>
      <w:r>
        <w:rPr>
          <w:rFonts w:ascii="Times New Roman"/>
        </w:rPr>
        <w:t xml:space="preserve"> </w:t>
      </w:r>
      <w:r>
        <w:rPr>
          <w:rFonts w:ascii="Times New Roman"/>
        </w:rPr>
        <w:t>（</w:t>
      </w:r>
      <w:r>
        <w:rPr>
          <w:rFonts w:ascii="Times New Roman"/>
        </w:rPr>
        <w:t>1</w:t>
      </w:r>
      <w:r>
        <w:rPr>
          <w:rFonts w:ascii="Times New Roman"/>
        </w:rPr>
        <w:t>）</w:t>
      </w:r>
    </w:p>
    <w:p w:rsidR="0049223C" w:rsidRDefault="00175954">
      <w:pPr>
        <w:pStyle w:val="afffffffd"/>
        <w:ind w:firstLine="420"/>
        <w:rPr>
          <w:rFonts w:ascii="Times New Roman"/>
        </w:rPr>
      </w:pPr>
      <w:r>
        <w:rPr>
          <w:rFonts w:ascii="Times New Roman"/>
        </w:rPr>
        <w:t>E</w:t>
      </w:r>
      <w:r>
        <w:rPr>
          <w:rFonts w:ascii="Times New Roman"/>
          <w:vertAlign w:val="subscript"/>
        </w:rPr>
        <w:t>β</w:t>
      </w:r>
      <w:r>
        <w:rPr>
          <w:rFonts w:ascii="Times New Roman"/>
        </w:rPr>
        <w:t>=0.1310β</w:t>
      </w:r>
      <w:r>
        <w:rPr>
          <w:rFonts w:ascii="Times New Roman"/>
          <w:vertAlign w:val="subscript"/>
        </w:rPr>
        <w:t>1</w:t>
      </w:r>
      <w:r>
        <w:rPr>
          <w:rFonts w:ascii="Times New Roman"/>
        </w:rPr>
        <w:t>+0.1227β</w:t>
      </w:r>
      <w:r>
        <w:rPr>
          <w:rFonts w:ascii="Times New Roman"/>
          <w:vertAlign w:val="subscript"/>
        </w:rPr>
        <w:t>2</w:t>
      </w:r>
      <w:r>
        <w:rPr>
          <w:rFonts w:ascii="Times New Roman"/>
        </w:rPr>
        <w:t>+0.1207β</w:t>
      </w:r>
      <w:r>
        <w:rPr>
          <w:rFonts w:ascii="Times New Roman"/>
          <w:vertAlign w:val="subscript"/>
        </w:rPr>
        <w:t>3</w:t>
      </w:r>
      <w:r>
        <w:rPr>
          <w:rFonts w:ascii="Times New Roman"/>
        </w:rPr>
        <w:t>+0.1162β</w:t>
      </w:r>
      <w:r>
        <w:rPr>
          <w:rFonts w:ascii="Times New Roman"/>
          <w:vertAlign w:val="subscript"/>
        </w:rPr>
        <w:t>4</w:t>
      </w:r>
      <w:r>
        <w:rPr>
          <w:rFonts w:ascii="Times New Roman"/>
        </w:rPr>
        <w:t>+0.1134β</w:t>
      </w:r>
      <w:r>
        <w:rPr>
          <w:rFonts w:ascii="Times New Roman"/>
          <w:vertAlign w:val="subscript"/>
        </w:rPr>
        <w:t>5</w:t>
      </w:r>
      <w:r>
        <w:rPr>
          <w:rFonts w:ascii="Times New Roman"/>
        </w:rPr>
        <w:t>+0.1103β</w:t>
      </w:r>
      <w:r>
        <w:rPr>
          <w:rFonts w:ascii="Times New Roman"/>
          <w:vertAlign w:val="subscript"/>
        </w:rPr>
        <w:t>6</w:t>
      </w:r>
      <w:r>
        <w:rPr>
          <w:rFonts w:ascii="Times New Roman"/>
        </w:rPr>
        <w:t>+0.1036β</w:t>
      </w:r>
      <w:r>
        <w:rPr>
          <w:rFonts w:ascii="Times New Roman"/>
          <w:vertAlign w:val="subscript"/>
        </w:rPr>
        <w:t>7</w:t>
      </w:r>
      <w:r>
        <w:rPr>
          <w:rFonts w:ascii="Times New Roman"/>
        </w:rPr>
        <w:t>+0.1016β</w:t>
      </w:r>
      <w:r>
        <w:rPr>
          <w:rFonts w:ascii="Times New Roman"/>
          <w:vertAlign w:val="subscript"/>
        </w:rPr>
        <w:t>8</w:t>
      </w:r>
      <w:r>
        <w:rPr>
          <w:rFonts w:ascii="Times New Roman"/>
        </w:rPr>
        <w:t>+0.0806β</w:t>
      </w:r>
      <w:r>
        <w:rPr>
          <w:rFonts w:ascii="Times New Roman"/>
          <w:vertAlign w:val="subscript"/>
        </w:rPr>
        <w:t>9</w:t>
      </w:r>
      <w:r>
        <w:rPr>
          <w:rFonts w:ascii="Times New Roman"/>
        </w:rPr>
        <w:t xml:space="preserve">  </w:t>
      </w:r>
      <w:r>
        <w:rPr>
          <w:rFonts w:ascii="Times New Roman"/>
        </w:rPr>
        <w:t xml:space="preserve"> </w:t>
      </w:r>
      <w:r>
        <w:rPr>
          <w:rFonts w:ascii="Times New Roman"/>
        </w:rPr>
        <w:t>（</w:t>
      </w:r>
      <w:r>
        <w:rPr>
          <w:rFonts w:ascii="Times New Roman"/>
        </w:rPr>
        <w:t>2</w:t>
      </w:r>
      <w:r>
        <w:rPr>
          <w:rFonts w:ascii="Times New Roman"/>
        </w:rPr>
        <w:t>）</w:t>
      </w:r>
    </w:p>
    <w:p w:rsidR="0049223C" w:rsidRDefault="00175954">
      <w:pPr>
        <w:pStyle w:val="afffffffd"/>
        <w:ind w:firstLine="420"/>
        <w:rPr>
          <w:rFonts w:ascii="Times New Roman"/>
        </w:rPr>
      </w:pPr>
      <w:r>
        <w:rPr>
          <w:rFonts w:ascii="Times New Roman"/>
        </w:rPr>
        <w:t>E</w:t>
      </w:r>
      <w:r>
        <w:rPr>
          <w:rFonts w:ascii="Times New Roman"/>
          <w:vertAlign w:val="subscript"/>
        </w:rPr>
        <w:t>γ</w:t>
      </w:r>
      <w:r>
        <w:rPr>
          <w:rFonts w:ascii="Times New Roman"/>
        </w:rPr>
        <w:t>=0.2958γ</w:t>
      </w:r>
      <w:r>
        <w:rPr>
          <w:rFonts w:ascii="Times New Roman"/>
          <w:vertAlign w:val="subscript"/>
        </w:rPr>
        <w:t>1</w:t>
      </w:r>
      <w:r>
        <w:rPr>
          <w:rFonts w:ascii="Times New Roman"/>
        </w:rPr>
        <w:t>+0.28.16γ</w:t>
      </w:r>
      <w:r>
        <w:rPr>
          <w:rFonts w:ascii="Times New Roman"/>
          <w:vertAlign w:val="subscript"/>
        </w:rPr>
        <w:t>2</w:t>
      </w:r>
      <w:r>
        <w:rPr>
          <w:rFonts w:ascii="Times New Roman"/>
        </w:rPr>
        <w:t>+0.2336γ</w:t>
      </w:r>
      <w:r>
        <w:rPr>
          <w:rFonts w:ascii="Times New Roman"/>
          <w:vertAlign w:val="subscript"/>
        </w:rPr>
        <w:t>3</w:t>
      </w:r>
      <w:r>
        <w:rPr>
          <w:rFonts w:ascii="Times New Roman"/>
        </w:rPr>
        <w:t>+0.1889γ</w:t>
      </w:r>
      <w:r>
        <w:rPr>
          <w:rFonts w:ascii="Times New Roman"/>
          <w:vertAlign w:val="subscript"/>
        </w:rPr>
        <w:t>4</w:t>
      </w:r>
      <w:r>
        <w:rPr>
          <w:rFonts w:ascii="Times New Roman"/>
        </w:rPr>
        <w:t xml:space="preserve">                                             </w:t>
      </w:r>
      <w:r>
        <w:rPr>
          <w:rFonts w:ascii="Times New Roman"/>
        </w:rPr>
        <w:t>（</w:t>
      </w:r>
      <w:r>
        <w:rPr>
          <w:rFonts w:ascii="Times New Roman"/>
        </w:rPr>
        <w:t>3</w:t>
      </w:r>
      <w:r>
        <w:rPr>
          <w:rFonts w:ascii="Times New Roman"/>
        </w:rPr>
        <w:t>）</w:t>
      </w:r>
    </w:p>
    <w:p w:rsidR="0049223C" w:rsidRDefault="00175954">
      <w:pPr>
        <w:pStyle w:val="a7"/>
        <w:rPr>
          <w:rFonts w:ascii="Times New Roman"/>
        </w:rPr>
      </w:pPr>
      <w:r>
        <w:rPr>
          <w:rFonts w:ascii="Times New Roman"/>
        </w:rPr>
        <w:t>综合评价公式</w:t>
      </w:r>
    </w:p>
    <w:p w:rsidR="0049223C" w:rsidRDefault="00175954">
      <w:pPr>
        <w:pStyle w:val="afffffffd"/>
        <w:ind w:firstLine="420"/>
        <w:rPr>
          <w:rFonts w:ascii="Times New Roman"/>
        </w:rPr>
      </w:pPr>
      <w:r>
        <w:rPr>
          <w:rFonts w:ascii="Times New Roman"/>
        </w:rPr>
        <w:t>结合（</w:t>
      </w:r>
      <w:r>
        <w:rPr>
          <w:rFonts w:ascii="Times New Roman"/>
        </w:rPr>
        <w:t>1</w:t>
      </w:r>
      <w:r>
        <w:rPr>
          <w:rFonts w:ascii="Times New Roman"/>
        </w:rPr>
        <w:t>）、（</w:t>
      </w:r>
      <w:r>
        <w:rPr>
          <w:rFonts w:ascii="Times New Roman"/>
        </w:rPr>
        <w:t>2</w:t>
      </w:r>
      <w:r>
        <w:rPr>
          <w:rFonts w:ascii="Times New Roman"/>
        </w:rPr>
        <w:t>）、（</w:t>
      </w:r>
      <w:r>
        <w:rPr>
          <w:rFonts w:ascii="Times New Roman"/>
        </w:rPr>
        <w:t>3</w:t>
      </w:r>
      <w:r>
        <w:rPr>
          <w:rFonts w:ascii="Times New Roman"/>
        </w:rPr>
        <w:t>）公式和农艺、品质和气象</w:t>
      </w:r>
      <w:bookmarkStart w:id="8" w:name="_Hlk121232820"/>
      <w:r>
        <w:rPr>
          <w:rFonts w:ascii="Times New Roman"/>
        </w:rPr>
        <w:t>三方面影响因子权重对青稞产量指标进行补充分析，</w:t>
      </w:r>
      <w:bookmarkEnd w:id="8"/>
      <w:r>
        <w:rPr>
          <w:rFonts w:ascii="Times New Roman"/>
        </w:rPr>
        <w:t>得到青藏高原地区青稞生态适应性综合评价公式：</w:t>
      </w:r>
    </w:p>
    <w:p w:rsidR="0049223C" w:rsidRDefault="00175954">
      <w:pPr>
        <w:pStyle w:val="afffffffd"/>
        <w:ind w:firstLine="420"/>
        <w:rPr>
          <w:rFonts w:ascii="Times New Roman"/>
        </w:rPr>
      </w:pPr>
      <w:r>
        <w:rPr>
          <w:rFonts w:ascii="Times New Roman"/>
        </w:rPr>
        <w:t>E=0.3776 E</w:t>
      </w:r>
      <w:r>
        <w:rPr>
          <w:rFonts w:ascii="Times New Roman"/>
          <w:vertAlign w:val="subscript"/>
        </w:rPr>
        <w:t>α</w:t>
      </w:r>
      <w:r>
        <w:rPr>
          <w:rFonts w:ascii="Times New Roman"/>
        </w:rPr>
        <w:t>+0.3389 E</w:t>
      </w:r>
      <w:r>
        <w:rPr>
          <w:rFonts w:ascii="Times New Roman"/>
          <w:vertAlign w:val="subscript"/>
        </w:rPr>
        <w:t>β</w:t>
      </w:r>
      <w:r>
        <w:rPr>
          <w:rFonts w:ascii="Times New Roman"/>
        </w:rPr>
        <w:t>+0.2835 E</w:t>
      </w:r>
      <w:r>
        <w:rPr>
          <w:rFonts w:ascii="Times New Roman"/>
          <w:vertAlign w:val="subscript"/>
        </w:rPr>
        <w:t>γ</w:t>
      </w:r>
      <w:r>
        <w:rPr>
          <w:rFonts w:ascii="Times New Roman"/>
        </w:rPr>
        <w:t xml:space="preserve">                                                    </w:t>
      </w:r>
      <w:r>
        <w:rPr>
          <w:rFonts w:ascii="Times New Roman"/>
        </w:rPr>
        <w:t>（</w:t>
      </w:r>
      <w:r>
        <w:rPr>
          <w:rFonts w:ascii="Times New Roman"/>
        </w:rPr>
        <w:t>4</w:t>
      </w:r>
      <w:r>
        <w:rPr>
          <w:rFonts w:ascii="Times New Roman"/>
        </w:rPr>
        <w:t>）</w:t>
      </w:r>
    </w:p>
    <w:p w:rsidR="0049223C" w:rsidRDefault="00175954">
      <w:pPr>
        <w:pStyle w:val="a6"/>
        <w:rPr>
          <w:rFonts w:ascii="Times New Roman"/>
        </w:rPr>
      </w:pPr>
      <w:r>
        <w:rPr>
          <w:rFonts w:ascii="Times New Roman"/>
        </w:rPr>
        <w:t>青稞品种生态适应性评价</w:t>
      </w:r>
    </w:p>
    <w:p w:rsidR="0049223C" w:rsidRDefault="00175954">
      <w:pPr>
        <w:pStyle w:val="a7"/>
        <w:rPr>
          <w:rFonts w:ascii="Times New Roman"/>
        </w:rPr>
      </w:pPr>
      <w:r>
        <w:rPr>
          <w:rFonts w:ascii="Times New Roman"/>
        </w:rPr>
        <w:t>评价得分</w:t>
      </w:r>
    </w:p>
    <w:p w:rsidR="0049223C" w:rsidRDefault="00175954">
      <w:pPr>
        <w:snapToGrid w:val="0"/>
        <w:spacing w:line="360" w:lineRule="auto"/>
        <w:ind w:firstLineChars="200" w:firstLine="420"/>
        <w:rPr>
          <w:kern w:val="0"/>
          <w:szCs w:val="20"/>
        </w:rPr>
      </w:pPr>
      <w:r>
        <w:rPr>
          <w:kern w:val="0"/>
          <w:szCs w:val="20"/>
        </w:rPr>
        <w:t>青稞品种生态适应性评价指标的分级和判别标准见表</w:t>
      </w:r>
      <w:r>
        <w:rPr>
          <w:kern w:val="0"/>
          <w:szCs w:val="20"/>
        </w:rPr>
        <w:t>1</w:t>
      </w:r>
      <w:r>
        <w:rPr>
          <w:kern w:val="0"/>
          <w:szCs w:val="20"/>
        </w:rPr>
        <w:t>。依据综合得分对品种进行生态适应性判定，</w:t>
      </w:r>
      <w:bookmarkStart w:id="9" w:name="_Hlk120027198"/>
      <w:r>
        <w:rPr>
          <w:kern w:val="0"/>
          <w:szCs w:val="20"/>
        </w:rPr>
        <w:t>＞</w:t>
      </w:r>
      <w:r>
        <w:rPr>
          <w:kern w:val="0"/>
          <w:szCs w:val="20"/>
        </w:rPr>
        <w:t>90</w:t>
      </w:r>
      <w:r>
        <w:rPr>
          <w:kern w:val="0"/>
          <w:szCs w:val="20"/>
        </w:rPr>
        <w:t>分为适宜，</w:t>
      </w:r>
      <w:r>
        <w:rPr>
          <w:kern w:val="0"/>
          <w:szCs w:val="20"/>
        </w:rPr>
        <w:t>75</w:t>
      </w:r>
      <w:r>
        <w:rPr>
          <w:kern w:val="0"/>
          <w:szCs w:val="20"/>
        </w:rPr>
        <w:t>～</w:t>
      </w:r>
      <w:r>
        <w:rPr>
          <w:kern w:val="0"/>
          <w:szCs w:val="20"/>
        </w:rPr>
        <w:t>90</w:t>
      </w:r>
      <w:r>
        <w:rPr>
          <w:kern w:val="0"/>
          <w:szCs w:val="20"/>
        </w:rPr>
        <w:t>分为较适宜，＜</w:t>
      </w:r>
      <w:r>
        <w:rPr>
          <w:kern w:val="0"/>
          <w:szCs w:val="20"/>
        </w:rPr>
        <w:t>75</w:t>
      </w:r>
      <w:r>
        <w:rPr>
          <w:kern w:val="0"/>
          <w:szCs w:val="20"/>
        </w:rPr>
        <w:t>分为不适宜</w:t>
      </w:r>
      <w:bookmarkEnd w:id="9"/>
      <w:r>
        <w:rPr>
          <w:kern w:val="0"/>
          <w:szCs w:val="20"/>
        </w:rPr>
        <w:t>。符合一票否决条件的，不再进行综合打分，直接判定为＜</w:t>
      </w:r>
      <w:r>
        <w:rPr>
          <w:kern w:val="0"/>
          <w:szCs w:val="20"/>
        </w:rPr>
        <w:t>75</w:t>
      </w:r>
      <w:r>
        <w:rPr>
          <w:kern w:val="0"/>
          <w:szCs w:val="20"/>
        </w:rPr>
        <w:t>分，即不适宜。</w:t>
      </w:r>
    </w:p>
    <w:p w:rsidR="0049223C" w:rsidRDefault="00175954">
      <w:pPr>
        <w:pStyle w:val="afffffffd"/>
        <w:ind w:firstLine="420"/>
        <w:jc w:val="center"/>
        <w:rPr>
          <w:rFonts w:ascii="Times New Roman" w:eastAsia="黑体"/>
        </w:rPr>
      </w:pPr>
      <w:bookmarkStart w:id="10" w:name="_Toc120481083"/>
      <w:bookmarkStart w:id="11" w:name="_Toc120458967"/>
      <w:r>
        <w:rPr>
          <w:rFonts w:ascii="Times New Roman" w:eastAsia="黑体"/>
        </w:rPr>
        <w:t>表</w:t>
      </w:r>
      <w:r>
        <w:rPr>
          <w:rFonts w:ascii="Times New Roman" w:eastAsia="黑体"/>
        </w:rPr>
        <w:t xml:space="preserve">1  </w:t>
      </w:r>
      <w:r>
        <w:rPr>
          <w:rFonts w:ascii="Times New Roman" w:eastAsia="黑体"/>
        </w:rPr>
        <w:t>青稞品种生态适应性评价指标评分表</w:t>
      </w:r>
      <w:bookmarkEnd w:id="10"/>
      <w:bookmarkEnd w:id="11"/>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4"/>
        <w:gridCol w:w="638"/>
        <w:gridCol w:w="4605"/>
        <w:gridCol w:w="965"/>
      </w:tblGrid>
      <w:tr w:rsidR="0049223C">
        <w:trPr>
          <w:cantSplit/>
          <w:trHeight w:val="20"/>
          <w:jc w:val="center"/>
        </w:trPr>
        <w:tc>
          <w:tcPr>
            <w:tcW w:w="508" w:type="pct"/>
            <w:tcBorders>
              <w:top w:val="single" w:sz="4" w:space="0" w:color="auto"/>
              <w:left w:val="nil"/>
              <w:bottom w:val="single" w:sz="2" w:space="0" w:color="auto"/>
              <w:right w:val="nil"/>
            </w:tcBorders>
            <w:shd w:val="clear" w:color="auto" w:fill="auto"/>
            <w:noWrap/>
            <w:vAlign w:val="center"/>
          </w:tcPr>
          <w:p w:rsidR="0049223C" w:rsidRDefault="00175954">
            <w:pPr>
              <w:spacing w:line="300" w:lineRule="exact"/>
              <w:jc w:val="center"/>
              <w:rPr>
                <w:b/>
                <w:bCs/>
                <w:szCs w:val="21"/>
              </w:rPr>
            </w:pPr>
            <w:r>
              <w:rPr>
                <w:b/>
                <w:bCs/>
                <w:szCs w:val="21"/>
              </w:rPr>
              <w:t>指标</w:t>
            </w:r>
          </w:p>
        </w:tc>
        <w:tc>
          <w:tcPr>
            <w:tcW w:w="409" w:type="pct"/>
            <w:tcBorders>
              <w:top w:val="single" w:sz="4" w:space="0" w:color="auto"/>
              <w:left w:val="nil"/>
              <w:bottom w:val="single" w:sz="2" w:space="0" w:color="auto"/>
              <w:right w:val="nil"/>
            </w:tcBorders>
            <w:shd w:val="clear" w:color="auto" w:fill="auto"/>
            <w:noWrap/>
            <w:vAlign w:val="center"/>
          </w:tcPr>
          <w:p w:rsidR="0049223C" w:rsidRDefault="00175954">
            <w:pPr>
              <w:spacing w:line="300" w:lineRule="exact"/>
              <w:jc w:val="center"/>
              <w:rPr>
                <w:b/>
                <w:bCs/>
                <w:szCs w:val="21"/>
              </w:rPr>
            </w:pPr>
            <w:r>
              <w:rPr>
                <w:b/>
                <w:bCs/>
                <w:szCs w:val="21"/>
              </w:rPr>
              <w:t>分级</w:t>
            </w:r>
          </w:p>
        </w:tc>
        <w:tc>
          <w:tcPr>
            <w:tcW w:w="3421" w:type="pct"/>
            <w:tcBorders>
              <w:top w:val="single" w:sz="4" w:space="0" w:color="auto"/>
              <w:left w:val="nil"/>
              <w:bottom w:val="single" w:sz="2" w:space="0" w:color="auto"/>
              <w:right w:val="nil"/>
            </w:tcBorders>
            <w:shd w:val="clear" w:color="auto" w:fill="auto"/>
            <w:noWrap/>
            <w:vAlign w:val="center"/>
          </w:tcPr>
          <w:p w:rsidR="0049223C" w:rsidRDefault="00175954">
            <w:pPr>
              <w:spacing w:line="300" w:lineRule="exact"/>
              <w:jc w:val="center"/>
              <w:rPr>
                <w:b/>
                <w:bCs/>
                <w:szCs w:val="21"/>
              </w:rPr>
            </w:pPr>
            <w:r>
              <w:rPr>
                <w:b/>
                <w:bCs/>
                <w:szCs w:val="21"/>
              </w:rPr>
              <w:t>判别标准</w:t>
            </w:r>
          </w:p>
        </w:tc>
        <w:tc>
          <w:tcPr>
            <w:tcW w:w="659" w:type="pct"/>
            <w:tcBorders>
              <w:top w:val="single" w:sz="4" w:space="0" w:color="auto"/>
              <w:left w:val="nil"/>
              <w:bottom w:val="single" w:sz="2" w:space="0" w:color="auto"/>
              <w:right w:val="nil"/>
            </w:tcBorders>
            <w:shd w:val="clear" w:color="auto" w:fill="auto"/>
            <w:noWrap/>
            <w:vAlign w:val="center"/>
          </w:tcPr>
          <w:p w:rsidR="0049223C" w:rsidRDefault="00175954">
            <w:pPr>
              <w:spacing w:line="300" w:lineRule="exact"/>
              <w:jc w:val="center"/>
              <w:rPr>
                <w:b/>
                <w:bCs/>
                <w:szCs w:val="21"/>
              </w:rPr>
            </w:pPr>
            <w:r>
              <w:rPr>
                <w:b/>
                <w:bCs/>
                <w:szCs w:val="21"/>
              </w:rPr>
              <w:t>分值</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产量</w:t>
            </w:r>
          </w:p>
          <w:p w:rsidR="0049223C" w:rsidRDefault="00175954">
            <w:pPr>
              <w:spacing w:line="300" w:lineRule="exact"/>
              <w:jc w:val="center"/>
              <w:rPr>
                <w:szCs w:val="21"/>
              </w:rPr>
            </w:pPr>
            <w:r>
              <w:rPr>
                <w:szCs w:val="21"/>
              </w:rPr>
              <w:t>（</w:t>
            </w:r>
            <w:r>
              <w:rPr>
                <w:i/>
                <w:iCs/>
                <w:szCs w:val="21"/>
              </w:rPr>
              <w:t>α</w:t>
            </w:r>
            <w:r>
              <w:rPr>
                <w:i/>
                <w:iCs/>
                <w:szCs w:val="21"/>
                <w:vertAlign w:val="subscript"/>
              </w:rPr>
              <w:t>1</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jc w:val="left"/>
              <w:rPr>
                <w:szCs w:val="21"/>
              </w:rPr>
            </w:pPr>
            <w:r>
              <w:rPr>
                <w:szCs w:val="21"/>
              </w:rPr>
              <w:t>较对照品种增产</w:t>
            </w:r>
            <w:r>
              <w:rPr>
                <w:szCs w:val="21"/>
              </w:rPr>
              <w:t>＞</w:t>
            </w:r>
            <w:r>
              <w:rPr>
                <w:szCs w:val="21"/>
              </w:rPr>
              <w:t>5%</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jc w:val="left"/>
              <w:rPr>
                <w:szCs w:val="21"/>
              </w:rPr>
            </w:pPr>
            <w:r>
              <w:rPr>
                <w:szCs w:val="21"/>
              </w:rPr>
              <w:t>较对照品种增产</w:t>
            </w:r>
            <w:r>
              <w:rPr>
                <w:szCs w:val="21"/>
              </w:rPr>
              <w:t>0~5%</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低</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jc w:val="left"/>
              <w:rPr>
                <w:szCs w:val="21"/>
              </w:rPr>
            </w:pPr>
            <w:r>
              <w:rPr>
                <w:szCs w:val="21"/>
              </w:rPr>
              <w:t>较当地对照品种减产</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生育期</w:t>
            </w:r>
          </w:p>
          <w:p w:rsidR="0049223C" w:rsidRDefault="00175954">
            <w:pPr>
              <w:spacing w:line="300" w:lineRule="exact"/>
              <w:jc w:val="center"/>
              <w:rPr>
                <w:szCs w:val="21"/>
              </w:rPr>
            </w:pPr>
            <w:r>
              <w:rPr>
                <w:szCs w:val="21"/>
              </w:rPr>
              <w:t>（</w:t>
            </w:r>
            <w:r>
              <w:rPr>
                <w:i/>
                <w:iCs/>
                <w:szCs w:val="21"/>
              </w:rPr>
              <w:t>a</w:t>
            </w:r>
            <w:r>
              <w:rPr>
                <w:i/>
                <w:iCs/>
                <w:szCs w:val="21"/>
                <w:vertAlign w:val="subscript"/>
              </w:rPr>
              <w:t>2</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jc w:val="left"/>
              <w:rPr>
                <w:szCs w:val="21"/>
              </w:rPr>
            </w:pPr>
            <w:r>
              <w:rPr>
                <w:szCs w:val="21"/>
              </w:rPr>
              <w:t>能够正常完全成熟</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jc w:val="left"/>
              <w:rPr>
                <w:szCs w:val="21"/>
              </w:rPr>
            </w:pPr>
            <w:r>
              <w:rPr>
                <w:szCs w:val="21"/>
              </w:rPr>
              <w:t>基本成熟（进入蜡熟期），目测</w:t>
            </w:r>
            <w:proofErr w:type="gramStart"/>
            <w:r>
              <w:rPr>
                <w:szCs w:val="21"/>
              </w:rPr>
              <w:t>成熟度赋分</w:t>
            </w:r>
            <w:proofErr w:type="gramEnd"/>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低</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jc w:val="left"/>
              <w:rPr>
                <w:szCs w:val="21"/>
              </w:rPr>
            </w:pPr>
            <w:r>
              <w:rPr>
                <w:szCs w:val="21"/>
              </w:rPr>
              <w:t>不能正常成熟，直接判定为不适宜</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w:t>
            </w:r>
            <w:r>
              <w:rPr>
                <w:rFonts w:hint="eastAsia"/>
                <w:szCs w:val="21"/>
              </w:rPr>
              <w:t>75</w:t>
            </w:r>
          </w:p>
        </w:tc>
      </w:tr>
      <w:tr w:rsidR="0049223C">
        <w:trPr>
          <w:cantSplit/>
          <w:trHeight w:val="9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小穗数</w:t>
            </w:r>
          </w:p>
          <w:p w:rsidR="0049223C" w:rsidRDefault="00175954">
            <w:pPr>
              <w:spacing w:line="300" w:lineRule="exact"/>
              <w:jc w:val="center"/>
              <w:rPr>
                <w:szCs w:val="21"/>
              </w:rPr>
            </w:pPr>
            <w:r>
              <w:rPr>
                <w:szCs w:val="21"/>
              </w:rPr>
              <w:t>（</w:t>
            </w:r>
            <w:r>
              <w:rPr>
                <w:i/>
                <w:iCs/>
                <w:szCs w:val="21"/>
              </w:rPr>
              <w:t>a</w:t>
            </w:r>
            <w:r>
              <w:rPr>
                <w:i/>
                <w:iCs/>
                <w:szCs w:val="21"/>
                <w:vertAlign w:val="subscript"/>
              </w:rPr>
              <w:t>3</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jc w:val="left"/>
              <w:rPr>
                <w:szCs w:val="21"/>
              </w:rPr>
            </w:pPr>
            <w:r>
              <w:rPr>
                <w:szCs w:val="21"/>
              </w:rPr>
              <w:t>＞</w:t>
            </w:r>
            <w:r>
              <w:rPr>
                <w:szCs w:val="21"/>
              </w:rPr>
              <w:t>25</w:t>
            </w:r>
            <w:r>
              <w:rPr>
                <w:szCs w:val="21"/>
              </w:rPr>
              <w:t>个</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jc w:val="left"/>
              <w:rPr>
                <w:szCs w:val="21"/>
              </w:rPr>
            </w:pPr>
            <w:r>
              <w:rPr>
                <w:szCs w:val="21"/>
              </w:rPr>
              <w:t>20~25</w:t>
            </w:r>
            <w:r>
              <w:rPr>
                <w:szCs w:val="21"/>
              </w:rPr>
              <w:t>个</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9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低</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jc w:val="left"/>
              <w:rPr>
                <w:szCs w:val="21"/>
              </w:rPr>
            </w:pPr>
            <w:r>
              <w:rPr>
                <w:szCs w:val="21"/>
              </w:rPr>
              <w:t>&lt;20</w:t>
            </w:r>
            <w:r>
              <w:rPr>
                <w:szCs w:val="21"/>
              </w:rPr>
              <w:t>个</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千粒重</w:t>
            </w:r>
          </w:p>
          <w:p w:rsidR="0049223C" w:rsidRDefault="00175954">
            <w:pPr>
              <w:spacing w:line="300" w:lineRule="exact"/>
              <w:jc w:val="center"/>
              <w:rPr>
                <w:szCs w:val="21"/>
              </w:rPr>
            </w:pPr>
            <w:r>
              <w:rPr>
                <w:szCs w:val="21"/>
              </w:rPr>
              <w:t>（</w:t>
            </w:r>
            <w:r>
              <w:rPr>
                <w:i/>
                <w:iCs/>
                <w:szCs w:val="21"/>
              </w:rPr>
              <w:t>a</w:t>
            </w:r>
            <w:r>
              <w:rPr>
                <w:i/>
                <w:iCs/>
                <w:szCs w:val="21"/>
                <w:vertAlign w:val="subscript"/>
              </w:rPr>
              <w:t>4</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jc w:val="left"/>
              <w:rPr>
                <w:szCs w:val="21"/>
              </w:rPr>
            </w:pPr>
            <w:r>
              <w:rPr>
                <w:szCs w:val="21"/>
              </w:rPr>
              <w:t>＞</w:t>
            </w:r>
            <w:r>
              <w:rPr>
                <w:szCs w:val="21"/>
              </w:rPr>
              <w:t>50</w:t>
            </w:r>
            <w:r>
              <w:rPr>
                <w:szCs w:val="21"/>
              </w:rPr>
              <w:t>克</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jc w:val="left"/>
              <w:rPr>
                <w:szCs w:val="21"/>
              </w:rPr>
            </w:pPr>
            <w:r>
              <w:rPr>
                <w:szCs w:val="21"/>
              </w:rPr>
              <w:t>40~50</w:t>
            </w:r>
            <w:r>
              <w:rPr>
                <w:szCs w:val="21"/>
              </w:rPr>
              <w:t>克</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低</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jc w:val="left"/>
              <w:rPr>
                <w:szCs w:val="21"/>
              </w:rPr>
            </w:pPr>
            <w:r>
              <w:rPr>
                <w:szCs w:val="21"/>
              </w:rPr>
              <w:t>&lt;40</w:t>
            </w:r>
            <w:r>
              <w:rPr>
                <w:szCs w:val="21"/>
              </w:rPr>
              <w:t>克</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穗粒数</w:t>
            </w:r>
          </w:p>
          <w:p w:rsidR="0049223C" w:rsidRDefault="00175954">
            <w:pPr>
              <w:spacing w:line="300" w:lineRule="exact"/>
              <w:jc w:val="center"/>
              <w:rPr>
                <w:szCs w:val="21"/>
              </w:rPr>
            </w:pPr>
            <w:r>
              <w:rPr>
                <w:szCs w:val="21"/>
              </w:rPr>
              <w:t>（</w:t>
            </w:r>
            <w:r>
              <w:rPr>
                <w:i/>
                <w:iCs/>
                <w:szCs w:val="21"/>
              </w:rPr>
              <w:t>a</w:t>
            </w:r>
            <w:r>
              <w:rPr>
                <w:i/>
                <w:iCs/>
                <w:szCs w:val="21"/>
                <w:vertAlign w:val="subscript"/>
              </w:rPr>
              <w:t>5</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jc w:val="left"/>
              <w:rPr>
                <w:szCs w:val="21"/>
              </w:rPr>
            </w:pPr>
            <w:r>
              <w:rPr>
                <w:szCs w:val="21"/>
              </w:rPr>
              <w:t>＞</w:t>
            </w:r>
            <w:r>
              <w:rPr>
                <w:szCs w:val="21"/>
              </w:rPr>
              <w:t>45</w:t>
            </w:r>
            <w:r>
              <w:rPr>
                <w:szCs w:val="21"/>
              </w:rPr>
              <w:t>粒</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jc w:val="left"/>
              <w:rPr>
                <w:szCs w:val="21"/>
              </w:rPr>
            </w:pPr>
            <w:r>
              <w:rPr>
                <w:szCs w:val="21"/>
              </w:rPr>
              <w:t>35~45</w:t>
            </w:r>
            <w:r>
              <w:rPr>
                <w:szCs w:val="21"/>
              </w:rPr>
              <w:t>粒</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低</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jc w:val="left"/>
              <w:rPr>
                <w:szCs w:val="21"/>
              </w:rPr>
            </w:pPr>
            <w:r>
              <w:rPr>
                <w:szCs w:val="21"/>
              </w:rPr>
              <w:t>&lt;35</w:t>
            </w:r>
            <w:r>
              <w:rPr>
                <w:szCs w:val="21"/>
              </w:rPr>
              <w:t>粒</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穗长</w:t>
            </w:r>
          </w:p>
          <w:p w:rsidR="0049223C" w:rsidRDefault="00175954">
            <w:pPr>
              <w:spacing w:line="300" w:lineRule="exact"/>
              <w:jc w:val="center"/>
              <w:rPr>
                <w:szCs w:val="21"/>
              </w:rPr>
            </w:pPr>
            <w:r>
              <w:rPr>
                <w:szCs w:val="21"/>
              </w:rPr>
              <w:t>（</w:t>
            </w:r>
            <w:r>
              <w:rPr>
                <w:i/>
                <w:iCs/>
                <w:szCs w:val="21"/>
              </w:rPr>
              <w:t>a</w:t>
            </w:r>
            <w:r>
              <w:rPr>
                <w:i/>
                <w:iCs/>
                <w:szCs w:val="21"/>
                <w:vertAlign w:val="subscript"/>
              </w:rPr>
              <w:t>6</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jc w:val="left"/>
              <w:rPr>
                <w:szCs w:val="21"/>
              </w:rPr>
            </w:pPr>
            <w:r>
              <w:rPr>
                <w:szCs w:val="21"/>
              </w:rPr>
              <w:t>＞</w:t>
            </w:r>
            <w:r>
              <w:rPr>
                <w:szCs w:val="21"/>
              </w:rPr>
              <w:t>8</w:t>
            </w:r>
            <w:r>
              <w:rPr>
                <w:szCs w:val="21"/>
              </w:rPr>
              <w:t xml:space="preserve"> </w:t>
            </w:r>
            <w:r>
              <w:rPr>
                <w:szCs w:val="21"/>
              </w:rPr>
              <w:t>cm</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jc w:val="left"/>
              <w:rPr>
                <w:szCs w:val="21"/>
              </w:rPr>
            </w:pPr>
            <w:r>
              <w:rPr>
                <w:szCs w:val="21"/>
              </w:rPr>
              <w:t>7~8</w:t>
            </w:r>
            <w:r>
              <w:rPr>
                <w:szCs w:val="21"/>
              </w:rPr>
              <w:t xml:space="preserve"> </w:t>
            </w:r>
            <w:r>
              <w:rPr>
                <w:szCs w:val="21"/>
              </w:rPr>
              <w:t>cm</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低</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jc w:val="left"/>
              <w:rPr>
                <w:szCs w:val="21"/>
              </w:rPr>
            </w:pPr>
            <w:r>
              <w:rPr>
                <w:szCs w:val="21"/>
              </w:rPr>
              <w:t>&lt;7</w:t>
            </w:r>
            <w:r>
              <w:rPr>
                <w:szCs w:val="21"/>
              </w:rPr>
              <w:t xml:space="preserve"> </w:t>
            </w:r>
            <w:r>
              <w:rPr>
                <w:szCs w:val="21"/>
              </w:rPr>
              <w:t>cm</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清蛋白（</w:t>
            </w:r>
            <w:r>
              <w:rPr>
                <w:szCs w:val="21"/>
              </w:rPr>
              <w:t>β1</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50 mg/g</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10~50 mg/g</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&lt;10 mg/g</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总黄酮（</w:t>
            </w:r>
            <w:r>
              <w:rPr>
                <w:szCs w:val="21"/>
              </w:rPr>
              <w:t>β2</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2</w:t>
            </w:r>
            <w:r>
              <w:rPr>
                <w:szCs w:val="21"/>
              </w:rPr>
              <w:t xml:space="preserve"> </w:t>
            </w:r>
            <w:r>
              <w:rPr>
                <w:szCs w:val="21"/>
              </w:rPr>
              <w:t>mg/g</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1.5~2</w:t>
            </w:r>
            <w:r>
              <w:rPr>
                <w:szCs w:val="21"/>
              </w:rPr>
              <w:t xml:space="preserve"> </w:t>
            </w:r>
            <w:r>
              <w:rPr>
                <w:szCs w:val="21"/>
              </w:rPr>
              <w:t>mg/g</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&lt;1.5</w:t>
            </w:r>
            <w:r>
              <w:rPr>
                <w:szCs w:val="21"/>
              </w:rPr>
              <w:t xml:space="preserve"> </w:t>
            </w:r>
            <w:r>
              <w:rPr>
                <w:szCs w:val="21"/>
              </w:rPr>
              <w:t>mg/g</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β-</w:t>
            </w:r>
            <w:r>
              <w:rPr>
                <w:szCs w:val="21"/>
              </w:rPr>
              <w:t>葡聚糖（</w:t>
            </w:r>
            <w:r>
              <w:rPr>
                <w:szCs w:val="21"/>
              </w:rPr>
              <w:t>β3</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60</w:t>
            </w:r>
            <w:r>
              <w:rPr>
                <w:szCs w:val="21"/>
              </w:rPr>
              <w:t xml:space="preserve"> </w:t>
            </w:r>
            <w:r>
              <w:rPr>
                <w:szCs w:val="21"/>
              </w:rPr>
              <w:t>mg/g</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40~60</w:t>
            </w:r>
            <w:r>
              <w:rPr>
                <w:szCs w:val="21"/>
              </w:rPr>
              <w:t xml:space="preserve"> </w:t>
            </w:r>
            <w:r>
              <w:rPr>
                <w:szCs w:val="21"/>
              </w:rPr>
              <w:t>mg/g</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&lt;40</w:t>
            </w:r>
            <w:r>
              <w:rPr>
                <w:szCs w:val="21"/>
              </w:rPr>
              <w:t xml:space="preserve"> </w:t>
            </w:r>
            <w:r>
              <w:rPr>
                <w:szCs w:val="21"/>
              </w:rPr>
              <w:t>mg/g</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总</w:t>
            </w:r>
            <w:proofErr w:type="gramStart"/>
            <w:r>
              <w:rPr>
                <w:szCs w:val="21"/>
              </w:rPr>
              <w:t>酚</w:t>
            </w:r>
            <w:proofErr w:type="gramEnd"/>
            <w:r>
              <w:rPr>
                <w:szCs w:val="21"/>
              </w:rPr>
              <w:t>（</w:t>
            </w:r>
            <w:r>
              <w:rPr>
                <w:szCs w:val="21"/>
              </w:rPr>
              <w:t>β4</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2</w:t>
            </w:r>
            <w:r>
              <w:rPr>
                <w:szCs w:val="21"/>
              </w:rPr>
              <w:t xml:space="preserve"> </w:t>
            </w:r>
            <w:r>
              <w:rPr>
                <w:szCs w:val="21"/>
              </w:rPr>
              <w:t>mg/g</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1~2</w:t>
            </w:r>
            <w:r>
              <w:rPr>
                <w:szCs w:val="21"/>
              </w:rPr>
              <w:t xml:space="preserve"> </w:t>
            </w:r>
            <w:r>
              <w:rPr>
                <w:szCs w:val="21"/>
              </w:rPr>
              <w:t>mg/g</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&lt;1</w:t>
            </w:r>
            <w:r>
              <w:rPr>
                <w:szCs w:val="21"/>
              </w:rPr>
              <w:t xml:space="preserve"> </w:t>
            </w:r>
            <w:r>
              <w:rPr>
                <w:szCs w:val="21"/>
              </w:rPr>
              <w:t>mg/g</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花青素（</w:t>
            </w:r>
            <w:r>
              <w:rPr>
                <w:szCs w:val="21"/>
              </w:rPr>
              <w:t>β5</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200</w:t>
            </w:r>
            <w:r>
              <w:rPr>
                <w:szCs w:val="21"/>
              </w:rPr>
              <w:t xml:space="preserve"> </w:t>
            </w:r>
            <w:r>
              <w:rPr>
                <w:szCs w:val="21"/>
              </w:rPr>
              <w:t>μg/g</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100~200</w:t>
            </w:r>
            <w:r>
              <w:rPr>
                <w:szCs w:val="21"/>
              </w:rPr>
              <w:t xml:space="preserve"> </w:t>
            </w:r>
            <w:r>
              <w:rPr>
                <w:szCs w:val="21"/>
              </w:rPr>
              <w:t>μg/g</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&lt;100</w:t>
            </w:r>
            <w:r>
              <w:rPr>
                <w:szCs w:val="21"/>
              </w:rPr>
              <w:t xml:space="preserve"> </w:t>
            </w:r>
            <w:r>
              <w:rPr>
                <w:szCs w:val="21"/>
              </w:rPr>
              <w:t>μg/g</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降落指数（</w:t>
            </w:r>
            <w:r>
              <w:rPr>
                <w:szCs w:val="21"/>
              </w:rPr>
              <w:t>β6</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400</w:t>
            </w:r>
            <w:r>
              <w:rPr>
                <w:szCs w:val="21"/>
              </w:rPr>
              <w:t xml:space="preserve"> </w:t>
            </w:r>
            <w:r>
              <w:rPr>
                <w:szCs w:val="21"/>
              </w:rPr>
              <w:t>S</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300~400</w:t>
            </w:r>
            <w:r>
              <w:rPr>
                <w:szCs w:val="21"/>
              </w:rPr>
              <w:t xml:space="preserve"> </w:t>
            </w:r>
            <w:r>
              <w:rPr>
                <w:szCs w:val="21"/>
              </w:rPr>
              <w:t>S</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89"/>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&lt;300</w:t>
            </w:r>
            <w:r>
              <w:rPr>
                <w:szCs w:val="21"/>
              </w:rPr>
              <w:t xml:space="preserve"> </w:t>
            </w:r>
            <w:r>
              <w:rPr>
                <w:szCs w:val="21"/>
              </w:rPr>
              <w:t>S</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γ-</w:t>
            </w:r>
            <w:r>
              <w:rPr>
                <w:szCs w:val="21"/>
              </w:rPr>
              <w:t>氨基丁酸（</w:t>
            </w:r>
            <w:r>
              <w:rPr>
                <w:szCs w:val="21"/>
              </w:rPr>
              <w:t>β7</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300</w:t>
            </w:r>
            <w:r>
              <w:rPr>
                <w:szCs w:val="21"/>
              </w:rPr>
              <w:t xml:space="preserve"> </w:t>
            </w:r>
            <w:r>
              <w:rPr>
                <w:szCs w:val="21"/>
              </w:rPr>
              <w:t>μg/g</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200~300</w:t>
            </w:r>
            <w:r>
              <w:rPr>
                <w:szCs w:val="21"/>
              </w:rPr>
              <w:t xml:space="preserve"> </w:t>
            </w:r>
            <w:r>
              <w:rPr>
                <w:szCs w:val="21"/>
              </w:rPr>
              <w:t>μg/g</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&lt;200</w:t>
            </w:r>
            <w:r>
              <w:rPr>
                <w:szCs w:val="21"/>
              </w:rPr>
              <w:t xml:space="preserve"> </w:t>
            </w:r>
            <w:r>
              <w:rPr>
                <w:szCs w:val="21"/>
              </w:rPr>
              <w:t>μg/g</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粗蛋白（</w:t>
            </w:r>
            <w:r>
              <w:rPr>
                <w:szCs w:val="21"/>
              </w:rPr>
              <w:t>β8</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15</w:t>
            </w:r>
            <w:r>
              <w:rPr>
                <w:szCs w:val="21"/>
              </w:rPr>
              <w:t xml:space="preserve"> </w:t>
            </w:r>
            <w:r>
              <w:rPr>
                <w:szCs w:val="21"/>
              </w:rPr>
              <w:t>%</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10~15</w:t>
            </w:r>
            <w:r>
              <w:rPr>
                <w:szCs w:val="21"/>
              </w:rPr>
              <w:t xml:space="preserve"> </w:t>
            </w:r>
            <w:r>
              <w:rPr>
                <w:szCs w:val="21"/>
              </w:rPr>
              <w:t>%</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&lt;10</w:t>
            </w:r>
            <w:r>
              <w:rPr>
                <w:szCs w:val="21"/>
              </w:rPr>
              <w:t xml:space="preserve"> </w:t>
            </w:r>
            <w:r>
              <w:rPr>
                <w:szCs w:val="21"/>
              </w:rPr>
              <w:t>%</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硬度（</w:t>
            </w:r>
            <w:r>
              <w:rPr>
                <w:szCs w:val="21"/>
              </w:rPr>
              <w:t>β9</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20 kg</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1</w:t>
            </w:r>
            <w:r>
              <w:rPr>
                <w:szCs w:val="21"/>
              </w:rPr>
              <w:t>0</w:t>
            </w:r>
            <w:r>
              <w:rPr>
                <w:szCs w:val="21"/>
              </w:rPr>
              <w:t>~</w:t>
            </w:r>
            <w:r>
              <w:rPr>
                <w:szCs w:val="21"/>
              </w:rPr>
              <w:t>20 kg</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&lt;1</w:t>
            </w:r>
            <w:r>
              <w:rPr>
                <w:szCs w:val="21"/>
              </w:rPr>
              <w:t>0 kg</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87"/>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全生育期最高气温（</w:t>
            </w:r>
            <w:r>
              <w:rPr>
                <w:szCs w:val="21"/>
              </w:rPr>
              <w:t>γ4</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30</w:t>
            </w:r>
            <w:r>
              <w:rPr>
                <w:szCs w:val="21"/>
              </w:rPr>
              <w:t xml:space="preserve"> </w:t>
            </w:r>
            <w:r>
              <w:rPr>
                <w:szCs w:val="21"/>
              </w:rPr>
              <w:t>℃</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25~30</w:t>
            </w:r>
            <w:r>
              <w:rPr>
                <w:szCs w:val="21"/>
              </w:rPr>
              <w:t xml:space="preserve"> </w:t>
            </w:r>
            <w:r>
              <w:rPr>
                <w:szCs w:val="21"/>
              </w:rPr>
              <w:t>℃</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583"/>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&lt;25</w:t>
            </w:r>
            <w:r>
              <w:rPr>
                <w:szCs w:val="21"/>
              </w:rPr>
              <w:t xml:space="preserve"> </w:t>
            </w:r>
            <w:r>
              <w:rPr>
                <w:szCs w:val="21"/>
              </w:rPr>
              <w:t>℃</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全生育期最低气温（</w:t>
            </w:r>
            <w:r>
              <w:rPr>
                <w:szCs w:val="21"/>
              </w:rPr>
              <w:t>γ1</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-3</w:t>
            </w:r>
            <w:r>
              <w:rPr>
                <w:szCs w:val="21"/>
              </w:rPr>
              <w:t xml:space="preserve"> </w:t>
            </w:r>
            <w:r>
              <w:rPr>
                <w:szCs w:val="21"/>
              </w:rPr>
              <w:t>℃</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-8~-3</w:t>
            </w:r>
            <w:r>
              <w:rPr>
                <w:szCs w:val="21"/>
              </w:rPr>
              <w:t xml:space="preserve"> </w:t>
            </w:r>
            <w:r>
              <w:rPr>
                <w:szCs w:val="21"/>
              </w:rPr>
              <w:t>℃</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447"/>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&lt;-8</w:t>
            </w:r>
            <w:r>
              <w:rPr>
                <w:szCs w:val="21"/>
              </w:rPr>
              <w:t xml:space="preserve"> </w:t>
            </w:r>
            <w:r>
              <w:rPr>
                <w:szCs w:val="21"/>
              </w:rPr>
              <w:t>℃</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20"/>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全生育期平均月温差（</w:t>
            </w:r>
            <w:r>
              <w:rPr>
                <w:szCs w:val="21"/>
              </w:rPr>
              <w:t>γ2</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20</w:t>
            </w:r>
            <w:r>
              <w:rPr>
                <w:szCs w:val="21"/>
              </w:rPr>
              <w:t xml:space="preserve"> </w:t>
            </w:r>
            <w:r>
              <w:rPr>
                <w:szCs w:val="21"/>
              </w:rPr>
              <w:t>℃</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20"/>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20~25</w:t>
            </w:r>
            <w:r>
              <w:rPr>
                <w:szCs w:val="21"/>
              </w:rPr>
              <w:t xml:space="preserve"> </w:t>
            </w:r>
            <w:r>
              <w:rPr>
                <w:szCs w:val="21"/>
              </w:rPr>
              <w:t>℃</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0"/>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&lt;25</w:t>
            </w:r>
            <w:r>
              <w:rPr>
                <w:szCs w:val="21"/>
              </w:rPr>
              <w:t xml:space="preserve"> </w:t>
            </w:r>
            <w:r>
              <w:rPr>
                <w:szCs w:val="21"/>
              </w:rPr>
              <w:t>℃</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374"/>
          <w:jc w:val="center"/>
        </w:trPr>
        <w:tc>
          <w:tcPr>
            <w:tcW w:w="508" w:type="pct"/>
            <w:vMerge w:val="restart"/>
            <w:tcBorders>
              <w:top w:val="single" w:sz="2" w:space="0" w:color="auto"/>
              <w:left w:val="nil"/>
              <w:right w:val="nil"/>
            </w:tcBorders>
            <w:shd w:val="clear" w:color="auto" w:fill="auto"/>
            <w:noWrap/>
            <w:vAlign w:val="center"/>
          </w:tcPr>
          <w:p w:rsidR="0049223C" w:rsidRDefault="00175954">
            <w:pPr>
              <w:spacing w:line="300" w:lineRule="exact"/>
              <w:jc w:val="center"/>
              <w:rPr>
                <w:szCs w:val="21"/>
              </w:rPr>
            </w:pPr>
            <w:r>
              <w:rPr>
                <w:szCs w:val="21"/>
              </w:rPr>
              <w:t>全生育期平均月日照时数（</w:t>
            </w:r>
            <w:r>
              <w:rPr>
                <w:szCs w:val="21"/>
              </w:rPr>
              <w:t>γ3</w:t>
            </w:r>
            <w:r>
              <w:rPr>
                <w:szCs w:val="21"/>
              </w:rPr>
              <w:t>）</w:t>
            </w:r>
          </w:p>
        </w:tc>
        <w:tc>
          <w:tcPr>
            <w:tcW w:w="40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优</w:t>
            </w:r>
          </w:p>
        </w:tc>
        <w:tc>
          <w:tcPr>
            <w:tcW w:w="3421" w:type="pct"/>
            <w:tcBorders>
              <w:top w:val="single" w:sz="2" w:space="0" w:color="auto"/>
              <w:left w:val="nil"/>
              <w:bottom w:val="nil"/>
              <w:right w:val="nil"/>
            </w:tcBorders>
            <w:shd w:val="clear" w:color="auto" w:fill="auto"/>
            <w:noWrap/>
            <w:vAlign w:val="center"/>
          </w:tcPr>
          <w:p w:rsidR="0049223C" w:rsidRDefault="00175954">
            <w:pPr>
              <w:spacing w:line="300" w:lineRule="exact"/>
              <w:rPr>
                <w:szCs w:val="21"/>
              </w:rPr>
            </w:pPr>
            <w:r>
              <w:rPr>
                <w:szCs w:val="21"/>
              </w:rPr>
              <w:t>＞</w:t>
            </w:r>
            <w:r>
              <w:rPr>
                <w:szCs w:val="21"/>
              </w:rPr>
              <w:t>250</w:t>
            </w:r>
            <w:r>
              <w:rPr>
                <w:szCs w:val="21"/>
              </w:rPr>
              <w:t xml:space="preserve"> </w:t>
            </w:r>
            <w:r>
              <w:rPr>
                <w:szCs w:val="21"/>
              </w:rPr>
              <w:t>h</w:t>
            </w:r>
          </w:p>
        </w:tc>
        <w:tc>
          <w:tcPr>
            <w:tcW w:w="659" w:type="pct"/>
            <w:tcBorders>
              <w:top w:val="single" w:sz="2" w:space="0" w:color="auto"/>
              <w:left w:val="nil"/>
              <w:bottom w:val="nil"/>
              <w:right w:val="nil"/>
            </w:tcBorders>
            <w:shd w:val="clear" w:color="auto" w:fill="auto"/>
            <w:noWrap/>
            <w:vAlign w:val="center"/>
          </w:tcPr>
          <w:p w:rsidR="0049223C" w:rsidRDefault="00175954">
            <w:pPr>
              <w:spacing w:line="300" w:lineRule="exact"/>
              <w:jc w:val="center"/>
              <w:rPr>
                <w:szCs w:val="21"/>
              </w:rPr>
            </w:pPr>
            <w:r>
              <w:rPr>
                <w:szCs w:val="21"/>
              </w:rPr>
              <w:t>91~100</w:t>
            </w:r>
          </w:p>
        </w:tc>
      </w:tr>
      <w:tr w:rsidR="0049223C">
        <w:trPr>
          <w:cantSplit/>
          <w:trHeight w:val="417"/>
          <w:jc w:val="center"/>
        </w:trPr>
        <w:tc>
          <w:tcPr>
            <w:tcW w:w="508" w:type="pct"/>
            <w:vMerge/>
            <w:tcBorders>
              <w:left w:val="nil"/>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中</w:t>
            </w:r>
          </w:p>
        </w:tc>
        <w:tc>
          <w:tcPr>
            <w:tcW w:w="3421" w:type="pct"/>
            <w:tcBorders>
              <w:top w:val="nil"/>
              <w:left w:val="nil"/>
              <w:bottom w:val="nil"/>
              <w:right w:val="nil"/>
            </w:tcBorders>
            <w:shd w:val="clear" w:color="auto" w:fill="auto"/>
            <w:noWrap/>
            <w:vAlign w:val="center"/>
          </w:tcPr>
          <w:p w:rsidR="0049223C" w:rsidRDefault="00175954">
            <w:pPr>
              <w:spacing w:line="300" w:lineRule="exact"/>
              <w:rPr>
                <w:szCs w:val="21"/>
              </w:rPr>
            </w:pPr>
            <w:r>
              <w:rPr>
                <w:szCs w:val="21"/>
              </w:rPr>
              <w:t>150~250</w:t>
            </w:r>
            <w:r>
              <w:rPr>
                <w:szCs w:val="21"/>
              </w:rPr>
              <w:t xml:space="preserve"> </w:t>
            </w:r>
            <w:r>
              <w:rPr>
                <w:szCs w:val="21"/>
              </w:rPr>
              <w:t>h</w:t>
            </w:r>
          </w:p>
        </w:tc>
        <w:tc>
          <w:tcPr>
            <w:tcW w:w="659" w:type="pct"/>
            <w:tcBorders>
              <w:top w:val="nil"/>
              <w:left w:val="nil"/>
              <w:bottom w:val="nil"/>
              <w:right w:val="nil"/>
            </w:tcBorders>
            <w:shd w:val="clear" w:color="auto" w:fill="auto"/>
            <w:noWrap/>
            <w:vAlign w:val="center"/>
          </w:tcPr>
          <w:p w:rsidR="0049223C" w:rsidRDefault="00175954">
            <w:pPr>
              <w:spacing w:line="300" w:lineRule="exact"/>
              <w:jc w:val="center"/>
              <w:rPr>
                <w:szCs w:val="21"/>
              </w:rPr>
            </w:pPr>
            <w:r>
              <w:rPr>
                <w:szCs w:val="21"/>
              </w:rPr>
              <w:t>75~90</w:t>
            </w:r>
          </w:p>
        </w:tc>
      </w:tr>
      <w:tr w:rsidR="0049223C">
        <w:trPr>
          <w:cantSplit/>
          <w:trHeight w:val="267"/>
          <w:jc w:val="center"/>
        </w:trPr>
        <w:tc>
          <w:tcPr>
            <w:tcW w:w="508" w:type="pct"/>
            <w:vMerge/>
            <w:tcBorders>
              <w:left w:val="nil"/>
              <w:bottom w:val="single" w:sz="2" w:space="0" w:color="auto"/>
              <w:right w:val="nil"/>
            </w:tcBorders>
            <w:shd w:val="clear" w:color="auto" w:fill="auto"/>
            <w:noWrap/>
            <w:vAlign w:val="center"/>
          </w:tcPr>
          <w:p w:rsidR="0049223C" w:rsidRDefault="0049223C">
            <w:pPr>
              <w:spacing w:line="300" w:lineRule="exact"/>
              <w:jc w:val="center"/>
              <w:rPr>
                <w:szCs w:val="21"/>
              </w:rPr>
            </w:pPr>
          </w:p>
        </w:tc>
        <w:tc>
          <w:tcPr>
            <w:tcW w:w="40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差</w:t>
            </w:r>
          </w:p>
        </w:tc>
        <w:tc>
          <w:tcPr>
            <w:tcW w:w="3421" w:type="pct"/>
            <w:tcBorders>
              <w:top w:val="nil"/>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&lt;150</w:t>
            </w:r>
            <w:r>
              <w:rPr>
                <w:szCs w:val="21"/>
              </w:rPr>
              <w:t xml:space="preserve"> </w:t>
            </w:r>
            <w:r>
              <w:rPr>
                <w:szCs w:val="21"/>
              </w:rPr>
              <w:t>h</w:t>
            </w:r>
          </w:p>
        </w:tc>
        <w:tc>
          <w:tcPr>
            <w:tcW w:w="659" w:type="pct"/>
            <w:tcBorders>
              <w:top w:val="nil"/>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&lt;75</w:t>
            </w:r>
          </w:p>
        </w:tc>
      </w:tr>
      <w:tr w:rsidR="0049223C">
        <w:trPr>
          <w:cantSplit/>
          <w:trHeight w:val="340"/>
          <w:jc w:val="center"/>
        </w:trPr>
        <w:tc>
          <w:tcPr>
            <w:tcW w:w="508"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抗倒性</w:t>
            </w:r>
          </w:p>
        </w:tc>
        <w:tc>
          <w:tcPr>
            <w:tcW w:w="409"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否决</w:t>
            </w:r>
          </w:p>
        </w:tc>
        <w:tc>
          <w:tcPr>
            <w:tcW w:w="3421"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倒伏率</w:t>
            </w:r>
            <w:r>
              <w:rPr>
                <w:szCs w:val="21"/>
              </w:rPr>
              <w:t>IV</w:t>
            </w:r>
            <w:r>
              <w:rPr>
                <w:szCs w:val="21"/>
              </w:rPr>
              <w:t>级及以上时，判定为不适宜</w:t>
            </w:r>
          </w:p>
        </w:tc>
        <w:tc>
          <w:tcPr>
            <w:tcW w:w="659"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总分</w:t>
            </w:r>
            <w:r>
              <w:rPr>
                <w:szCs w:val="21"/>
              </w:rPr>
              <w:t>&lt;75</w:t>
            </w:r>
          </w:p>
        </w:tc>
      </w:tr>
      <w:tr w:rsidR="0049223C">
        <w:trPr>
          <w:cantSplit/>
          <w:trHeight w:val="340"/>
          <w:jc w:val="center"/>
        </w:trPr>
        <w:tc>
          <w:tcPr>
            <w:tcW w:w="508"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抗病性</w:t>
            </w:r>
          </w:p>
        </w:tc>
        <w:tc>
          <w:tcPr>
            <w:tcW w:w="409"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否决</w:t>
            </w:r>
          </w:p>
        </w:tc>
        <w:tc>
          <w:tcPr>
            <w:tcW w:w="3421"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rPr>
                <w:szCs w:val="21"/>
              </w:rPr>
            </w:pPr>
            <w:r>
              <w:rPr>
                <w:szCs w:val="21"/>
              </w:rPr>
              <w:t>条纹病自然发病</w:t>
            </w:r>
            <w:proofErr w:type="gramStart"/>
            <w:r>
              <w:rPr>
                <w:szCs w:val="21"/>
              </w:rPr>
              <w:t>鉴定高</w:t>
            </w:r>
            <w:proofErr w:type="gramEnd"/>
            <w:r>
              <w:rPr>
                <w:szCs w:val="21"/>
              </w:rPr>
              <w:t>感，判定为不适宜</w:t>
            </w:r>
          </w:p>
        </w:tc>
        <w:tc>
          <w:tcPr>
            <w:tcW w:w="659" w:type="pct"/>
            <w:tcBorders>
              <w:top w:val="single" w:sz="2" w:space="0" w:color="auto"/>
              <w:left w:val="nil"/>
              <w:bottom w:val="single" w:sz="2" w:space="0" w:color="auto"/>
              <w:right w:val="nil"/>
            </w:tcBorders>
            <w:shd w:val="clear" w:color="auto" w:fill="auto"/>
            <w:noWrap/>
            <w:vAlign w:val="center"/>
          </w:tcPr>
          <w:p w:rsidR="0049223C" w:rsidRDefault="00175954">
            <w:pPr>
              <w:spacing w:line="300" w:lineRule="exact"/>
              <w:jc w:val="center"/>
              <w:rPr>
                <w:szCs w:val="21"/>
              </w:rPr>
            </w:pPr>
            <w:r>
              <w:rPr>
                <w:szCs w:val="21"/>
              </w:rPr>
              <w:t>总分</w:t>
            </w:r>
            <w:r>
              <w:rPr>
                <w:szCs w:val="21"/>
              </w:rPr>
              <w:t>&lt;75</w:t>
            </w:r>
          </w:p>
        </w:tc>
      </w:tr>
    </w:tbl>
    <w:p w:rsidR="0049223C" w:rsidRDefault="00175954">
      <w:pPr>
        <w:pStyle w:val="afffffffd"/>
        <w:ind w:firstLine="420"/>
        <w:rPr>
          <w:rFonts w:ascii="Times New Roman"/>
        </w:rPr>
      </w:pPr>
      <w:r>
        <w:rPr>
          <w:rFonts w:ascii="Times New Roman"/>
        </w:rPr>
        <w:t>注：表中各项指标赋</w:t>
      </w:r>
      <w:proofErr w:type="gramStart"/>
      <w:r>
        <w:rPr>
          <w:rFonts w:ascii="Times New Roman"/>
        </w:rPr>
        <w:t>分时只赋</w:t>
      </w:r>
      <w:proofErr w:type="gramEnd"/>
      <w:r>
        <w:rPr>
          <w:rFonts w:ascii="Times New Roman"/>
        </w:rPr>
        <w:t>整数分</w:t>
      </w:r>
    </w:p>
    <w:p w:rsidR="0049223C" w:rsidRDefault="00175954">
      <w:pPr>
        <w:pStyle w:val="a7"/>
        <w:rPr>
          <w:rFonts w:ascii="Times New Roman"/>
        </w:rPr>
      </w:pPr>
      <w:r>
        <w:rPr>
          <w:rFonts w:ascii="Times New Roman"/>
        </w:rPr>
        <w:lastRenderedPageBreak/>
        <w:t>适应性评价</w:t>
      </w:r>
    </w:p>
    <w:p w:rsidR="0049223C" w:rsidRDefault="00175954">
      <w:pPr>
        <w:pStyle w:val="a7"/>
        <w:numPr>
          <w:ilvl w:val="0"/>
          <w:numId w:val="0"/>
        </w:numPr>
        <w:ind w:firstLineChars="200" w:firstLine="420"/>
        <w:rPr>
          <w:rFonts w:ascii="Times New Roman" w:eastAsia="宋体"/>
          <w:szCs w:val="20"/>
        </w:rPr>
      </w:pPr>
      <w:r>
        <w:rPr>
          <w:rFonts w:ascii="Times New Roman" w:eastAsia="宋体"/>
          <w:szCs w:val="20"/>
        </w:rPr>
        <w:t>试验结束后编制品种生态适应性评价报告，跨生态区适应性鉴定按生态区分别统计，试验汇总单位在对各试验点的每个参试品种打分基础上，得出其适宜试点、较适宜试点和不适宜试点，</w:t>
      </w:r>
      <w:r>
        <w:rPr>
          <w:rFonts w:ascii="Times New Roman" w:eastAsia="宋体" w:hint="eastAsia"/>
          <w:szCs w:val="20"/>
        </w:rPr>
        <w:t>依据公式</w:t>
      </w:r>
      <w:r>
        <w:rPr>
          <w:rFonts w:ascii="Times New Roman" w:eastAsia="宋体"/>
          <w:szCs w:val="20"/>
        </w:rPr>
        <w:t xml:space="preserve"> </w:t>
      </w:r>
      <w:r>
        <w:rPr>
          <w:rFonts w:ascii="Times New Roman" w:eastAsia="宋体"/>
          <w:szCs w:val="20"/>
        </w:rPr>
        <w:t>（</w:t>
      </w:r>
      <w:r>
        <w:rPr>
          <w:rFonts w:ascii="Times New Roman" w:eastAsia="宋体"/>
          <w:szCs w:val="20"/>
        </w:rPr>
        <w:t>5</w:t>
      </w:r>
      <w:r>
        <w:rPr>
          <w:rFonts w:ascii="Times New Roman" w:eastAsia="宋体"/>
          <w:szCs w:val="20"/>
        </w:rPr>
        <w:t>）</w:t>
      </w:r>
      <w:r>
        <w:rPr>
          <w:rFonts w:ascii="Times New Roman" w:eastAsia="宋体" w:hint="eastAsia"/>
          <w:szCs w:val="20"/>
        </w:rPr>
        <w:t>计算</w:t>
      </w:r>
      <w:proofErr w:type="gramStart"/>
      <w:r>
        <w:rPr>
          <w:rFonts w:ascii="Times New Roman" w:eastAsia="宋体"/>
          <w:szCs w:val="20"/>
        </w:rPr>
        <w:t>适宜点率</w:t>
      </w:r>
      <w:proofErr w:type="gramEnd"/>
      <w:r>
        <w:rPr>
          <w:rFonts w:ascii="Times New Roman" w:eastAsia="宋体" w:hint="eastAsia"/>
          <w:szCs w:val="20"/>
        </w:rPr>
        <w:t>，</w:t>
      </w:r>
      <w:r>
        <w:rPr>
          <w:rFonts w:ascii="Times New Roman" w:eastAsia="宋体"/>
          <w:szCs w:val="20"/>
        </w:rPr>
        <w:t>并根据</w:t>
      </w:r>
      <w:r>
        <w:rPr>
          <w:rFonts w:ascii="Times New Roman" w:eastAsia="宋体" w:hint="eastAsia"/>
          <w:szCs w:val="20"/>
        </w:rPr>
        <w:t>以下</w:t>
      </w:r>
      <w:r>
        <w:rPr>
          <w:rFonts w:ascii="Times New Roman" w:eastAsia="宋体"/>
          <w:szCs w:val="20"/>
        </w:rPr>
        <w:t>原则进行生态适应性判定</w:t>
      </w:r>
      <w:r>
        <w:rPr>
          <w:rFonts w:ascii="Times New Roman" w:eastAsia="宋体" w:hint="eastAsia"/>
          <w:szCs w:val="20"/>
        </w:rPr>
        <w:t>，</w:t>
      </w:r>
      <w:r>
        <w:rPr>
          <w:rFonts w:ascii="Times New Roman" w:eastAsia="宋体" w:hint="eastAsia"/>
          <w:szCs w:val="20"/>
        </w:rPr>
        <w:t>结果录入到</w:t>
      </w:r>
      <w:r>
        <w:rPr>
          <w:rFonts w:ascii="Times New Roman" w:eastAsia="宋体"/>
          <w:szCs w:val="20"/>
        </w:rPr>
        <w:t>表</w:t>
      </w:r>
      <w:r>
        <w:rPr>
          <w:rFonts w:ascii="Times New Roman" w:eastAsia="宋体"/>
          <w:szCs w:val="20"/>
        </w:rPr>
        <w:t>2</w:t>
      </w:r>
      <w:r>
        <w:rPr>
          <w:rFonts w:ascii="Times New Roman" w:eastAsia="宋体" w:hint="eastAsia"/>
          <w:szCs w:val="20"/>
        </w:rPr>
        <w:t>中</w:t>
      </w:r>
      <w:r>
        <w:rPr>
          <w:rFonts w:ascii="Times New Roman" w:eastAsia="宋体"/>
          <w:szCs w:val="20"/>
        </w:rPr>
        <w:t>。</w:t>
      </w:r>
    </w:p>
    <w:p w:rsidR="0049223C" w:rsidRDefault="00175954">
      <w:pPr>
        <w:pStyle w:val="a7"/>
        <w:numPr>
          <w:ilvl w:val="0"/>
          <w:numId w:val="0"/>
        </w:numPr>
        <w:ind w:firstLineChars="200" w:firstLine="420"/>
        <w:rPr>
          <w:rFonts w:ascii="Times New Roman" w:eastAsia="宋体"/>
          <w:szCs w:val="20"/>
        </w:rPr>
      </w:pPr>
      <w:proofErr w:type="gramStart"/>
      <w:r>
        <w:rPr>
          <w:rFonts w:ascii="Times New Roman" w:eastAsia="宋体"/>
          <w:szCs w:val="20"/>
        </w:rPr>
        <w:t>适宜点率</w:t>
      </w:r>
      <w:proofErr w:type="gramEnd"/>
      <w:r>
        <w:rPr>
          <w:rFonts w:ascii="Times New Roman" w:eastAsia="宋体"/>
          <w:szCs w:val="20"/>
        </w:rPr>
        <w:t>＝（适宜试点数</w:t>
      </w:r>
      <w:r>
        <w:rPr>
          <w:rFonts w:ascii="Times New Roman" w:eastAsia="宋体"/>
          <w:szCs w:val="20"/>
        </w:rPr>
        <w:t>+</w:t>
      </w:r>
      <w:r>
        <w:rPr>
          <w:rFonts w:ascii="Times New Roman" w:eastAsia="宋体"/>
          <w:szCs w:val="20"/>
        </w:rPr>
        <w:t>较适宜试点数）</w:t>
      </w:r>
      <w:r>
        <w:rPr>
          <w:rFonts w:ascii="Times New Roman" w:eastAsia="宋体"/>
          <w:szCs w:val="20"/>
        </w:rPr>
        <w:t>÷</w:t>
      </w:r>
      <w:r>
        <w:rPr>
          <w:rFonts w:ascii="Times New Roman" w:eastAsia="宋体"/>
          <w:szCs w:val="20"/>
        </w:rPr>
        <w:t>生态区</w:t>
      </w:r>
      <w:proofErr w:type="gramStart"/>
      <w:r>
        <w:rPr>
          <w:rFonts w:ascii="Times New Roman" w:eastAsia="宋体"/>
          <w:szCs w:val="20"/>
        </w:rPr>
        <w:t>总试点数</w:t>
      </w:r>
      <w:proofErr w:type="gramEnd"/>
      <w:r>
        <w:rPr>
          <w:rFonts w:ascii="Times New Roman" w:eastAsia="宋体"/>
          <w:szCs w:val="20"/>
        </w:rPr>
        <w:t xml:space="preserve">×100%                       </w:t>
      </w:r>
      <w:r>
        <w:rPr>
          <w:rFonts w:ascii="Times New Roman" w:eastAsia="宋体"/>
          <w:szCs w:val="20"/>
        </w:rPr>
        <w:t>（</w:t>
      </w:r>
      <w:r>
        <w:rPr>
          <w:rFonts w:ascii="Times New Roman" w:eastAsia="宋体"/>
          <w:szCs w:val="20"/>
        </w:rPr>
        <w:t>5</w:t>
      </w:r>
      <w:r>
        <w:rPr>
          <w:rFonts w:ascii="Times New Roman" w:eastAsia="宋体"/>
          <w:szCs w:val="20"/>
        </w:rPr>
        <w:t>）</w:t>
      </w:r>
    </w:p>
    <w:p w:rsidR="0049223C" w:rsidRDefault="00175954">
      <w:pPr>
        <w:snapToGrid w:val="0"/>
        <w:spacing w:line="360" w:lineRule="auto"/>
        <w:ind w:firstLineChars="200" w:firstLine="420"/>
        <w:rPr>
          <w:kern w:val="0"/>
          <w:szCs w:val="20"/>
        </w:rPr>
      </w:pPr>
      <w:proofErr w:type="gramStart"/>
      <w:r>
        <w:rPr>
          <w:kern w:val="0"/>
          <w:szCs w:val="20"/>
        </w:rPr>
        <w:t>适宜点率</w:t>
      </w:r>
      <w:proofErr w:type="gramEnd"/>
      <w:r>
        <w:rPr>
          <w:kern w:val="0"/>
          <w:szCs w:val="20"/>
        </w:rPr>
        <w:t>＞</w:t>
      </w:r>
      <w:r>
        <w:rPr>
          <w:kern w:val="0"/>
          <w:szCs w:val="20"/>
        </w:rPr>
        <w:t>90%</w:t>
      </w:r>
      <w:r>
        <w:rPr>
          <w:kern w:val="0"/>
          <w:szCs w:val="20"/>
        </w:rPr>
        <w:t>的品种判定为适宜本生态区；</w:t>
      </w:r>
      <w:r>
        <w:rPr>
          <w:kern w:val="0"/>
          <w:szCs w:val="20"/>
        </w:rPr>
        <w:t>70%</w:t>
      </w:r>
      <w:r>
        <w:rPr>
          <w:kern w:val="0"/>
          <w:szCs w:val="20"/>
        </w:rPr>
        <w:t>～</w:t>
      </w:r>
      <w:r>
        <w:rPr>
          <w:kern w:val="0"/>
          <w:szCs w:val="20"/>
        </w:rPr>
        <w:t>90%</w:t>
      </w:r>
      <w:r>
        <w:rPr>
          <w:kern w:val="0"/>
          <w:szCs w:val="20"/>
        </w:rPr>
        <w:t>的判定为较适宜本生态区；＜</w:t>
      </w:r>
      <w:r>
        <w:rPr>
          <w:kern w:val="0"/>
          <w:szCs w:val="20"/>
        </w:rPr>
        <w:t>70%</w:t>
      </w:r>
      <w:r>
        <w:rPr>
          <w:kern w:val="0"/>
          <w:szCs w:val="20"/>
        </w:rPr>
        <w:t>的判定为不适宜本生态区。</w:t>
      </w:r>
    </w:p>
    <w:p w:rsidR="0049223C" w:rsidRDefault="00175954">
      <w:pPr>
        <w:pStyle w:val="afffffffd"/>
        <w:ind w:firstLine="420"/>
        <w:jc w:val="center"/>
        <w:rPr>
          <w:rFonts w:ascii="Times New Roman" w:eastAsia="黑体"/>
        </w:rPr>
      </w:pPr>
      <w:r>
        <w:rPr>
          <w:rFonts w:ascii="Times New Roman" w:eastAsia="黑体"/>
        </w:rPr>
        <w:t>表</w:t>
      </w:r>
      <w:r>
        <w:rPr>
          <w:rFonts w:ascii="Times New Roman" w:eastAsia="黑体"/>
        </w:rPr>
        <w:t xml:space="preserve">2  </w:t>
      </w:r>
      <w:r>
        <w:rPr>
          <w:rFonts w:ascii="Times New Roman" w:eastAsia="黑体"/>
        </w:rPr>
        <w:t>品种生态适应性评价</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918"/>
        <w:gridCol w:w="1135"/>
        <w:gridCol w:w="1135"/>
        <w:gridCol w:w="1135"/>
        <w:gridCol w:w="2567"/>
        <w:gridCol w:w="2446"/>
      </w:tblGrid>
      <w:tr w:rsidR="0049223C">
        <w:trPr>
          <w:trHeight w:val="369"/>
          <w:jc w:val="center"/>
        </w:trPr>
        <w:tc>
          <w:tcPr>
            <w:tcW w:w="491" w:type="pct"/>
            <w:tcBorders>
              <w:top w:val="single" w:sz="8" w:space="0" w:color="auto"/>
              <w:left w:val="single" w:sz="8" w:space="0" w:color="auto"/>
              <w:bottom w:val="single" w:sz="6" w:space="0" w:color="auto"/>
              <w:right w:val="single" w:sz="6" w:space="0" w:color="auto"/>
            </w:tcBorders>
            <w:vAlign w:val="center"/>
          </w:tcPr>
          <w:p w:rsidR="0049223C" w:rsidRDefault="00175954">
            <w:pPr>
              <w:widowControl/>
              <w:adjustRightInd w:val="0"/>
              <w:spacing w:line="300" w:lineRule="exact"/>
              <w:jc w:val="center"/>
              <w:rPr>
                <w:b/>
                <w:kern w:val="0"/>
                <w:sz w:val="18"/>
                <w:szCs w:val="18"/>
              </w:rPr>
            </w:pPr>
            <w:r>
              <w:rPr>
                <w:b/>
                <w:kern w:val="0"/>
                <w:sz w:val="18"/>
                <w:szCs w:val="18"/>
              </w:rPr>
              <w:t>生态区</w:t>
            </w:r>
          </w:p>
        </w:tc>
        <w:tc>
          <w:tcPr>
            <w:tcW w:w="608" w:type="pct"/>
            <w:tcBorders>
              <w:top w:val="single" w:sz="8" w:space="0" w:color="auto"/>
              <w:left w:val="single" w:sz="6" w:space="0" w:color="auto"/>
              <w:bottom w:val="single" w:sz="6" w:space="0" w:color="auto"/>
              <w:right w:val="single" w:sz="6" w:space="0" w:color="auto"/>
            </w:tcBorders>
            <w:vAlign w:val="center"/>
          </w:tcPr>
          <w:p w:rsidR="0049223C" w:rsidRDefault="00175954">
            <w:pPr>
              <w:widowControl/>
              <w:adjustRightInd w:val="0"/>
              <w:jc w:val="center"/>
              <w:rPr>
                <w:b/>
                <w:kern w:val="0"/>
                <w:sz w:val="18"/>
                <w:szCs w:val="18"/>
              </w:rPr>
            </w:pPr>
            <w:r>
              <w:rPr>
                <w:b/>
                <w:kern w:val="0"/>
                <w:sz w:val="18"/>
                <w:szCs w:val="18"/>
              </w:rPr>
              <w:t>试点名称</w:t>
            </w:r>
          </w:p>
        </w:tc>
        <w:tc>
          <w:tcPr>
            <w:tcW w:w="608" w:type="pct"/>
            <w:tcBorders>
              <w:top w:val="single" w:sz="8" w:space="0" w:color="auto"/>
              <w:left w:val="single" w:sz="6" w:space="0" w:color="auto"/>
              <w:bottom w:val="single" w:sz="6" w:space="0" w:color="auto"/>
              <w:right w:val="single" w:sz="6" w:space="0" w:color="auto"/>
            </w:tcBorders>
            <w:vAlign w:val="center"/>
          </w:tcPr>
          <w:p w:rsidR="0049223C" w:rsidRDefault="00175954">
            <w:pPr>
              <w:widowControl/>
              <w:adjustRightInd w:val="0"/>
              <w:spacing w:line="300" w:lineRule="exact"/>
              <w:jc w:val="center"/>
              <w:rPr>
                <w:b/>
                <w:kern w:val="0"/>
                <w:sz w:val="18"/>
                <w:szCs w:val="18"/>
              </w:rPr>
            </w:pPr>
            <w:r>
              <w:rPr>
                <w:b/>
                <w:kern w:val="0"/>
                <w:sz w:val="18"/>
                <w:szCs w:val="18"/>
              </w:rPr>
              <w:t>品种名称</w:t>
            </w:r>
          </w:p>
        </w:tc>
        <w:tc>
          <w:tcPr>
            <w:tcW w:w="608" w:type="pct"/>
            <w:tcBorders>
              <w:top w:val="single" w:sz="8" w:space="0" w:color="auto"/>
              <w:left w:val="single" w:sz="6" w:space="0" w:color="auto"/>
              <w:bottom w:val="single" w:sz="6" w:space="0" w:color="auto"/>
              <w:right w:val="single" w:sz="6" w:space="0" w:color="auto"/>
            </w:tcBorders>
            <w:vAlign w:val="center"/>
          </w:tcPr>
          <w:p w:rsidR="0049223C" w:rsidRDefault="00175954">
            <w:pPr>
              <w:widowControl/>
              <w:adjustRightInd w:val="0"/>
              <w:jc w:val="center"/>
              <w:rPr>
                <w:b/>
                <w:kern w:val="0"/>
                <w:sz w:val="18"/>
                <w:szCs w:val="18"/>
              </w:rPr>
            </w:pPr>
            <w:r>
              <w:rPr>
                <w:b/>
                <w:kern w:val="0"/>
                <w:sz w:val="18"/>
                <w:szCs w:val="18"/>
              </w:rPr>
              <w:t>综合得分</w:t>
            </w:r>
          </w:p>
        </w:tc>
        <w:tc>
          <w:tcPr>
            <w:tcW w:w="1375" w:type="pct"/>
            <w:tcBorders>
              <w:top w:val="single" w:sz="8" w:space="0" w:color="auto"/>
              <w:left w:val="single" w:sz="6" w:space="0" w:color="auto"/>
              <w:bottom w:val="single" w:sz="6" w:space="0" w:color="auto"/>
              <w:right w:val="single" w:sz="6" w:space="0" w:color="auto"/>
            </w:tcBorders>
            <w:vAlign w:val="center"/>
          </w:tcPr>
          <w:p w:rsidR="0049223C" w:rsidRDefault="00175954">
            <w:pPr>
              <w:widowControl/>
              <w:adjustRightInd w:val="0"/>
              <w:jc w:val="center"/>
              <w:rPr>
                <w:b/>
                <w:kern w:val="0"/>
                <w:sz w:val="18"/>
                <w:szCs w:val="18"/>
              </w:rPr>
            </w:pPr>
            <w:r>
              <w:rPr>
                <w:b/>
                <w:kern w:val="0"/>
                <w:sz w:val="18"/>
                <w:szCs w:val="18"/>
              </w:rPr>
              <w:t>品种适宜性分级</w:t>
            </w:r>
          </w:p>
          <w:p w:rsidR="0049223C" w:rsidRDefault="00175954">
            <w:pPr>
              <w:widowControl/>
              <w:adjustRightInd w:val="0"/>
              <w:jc w:val="center"/>
              <w:rPr>
                <w:b/>
                <w:kern w:val="0"/>
                <w:sz w:val="18"/>
                <w:szCs w:val="18"/>
              </w:rPr>
            </w:pPr>
            <w:r>
              <w:rPr>
                <w:b/>
                <w:kern w:val="0"/>
                <w:sz w:val="18"/>
                <w:szCs w:val="18"/>
              </w:rPr>
              <w:t>（适宜</w:t>
            </w:r>
            <w:r>
              <w:rPr>
                <w:b/>
                <w:kern w:val="0"/>
                <w:sz w:val="18"/>
                <w:szCs w:val="18"/>
              </w:rPr>
              <w:t>/</w:t>
            </w:r>
            <w:r>
              <w:rPr>
                <w:b/>
                <w:kern w:val="0"/>
                <w:sz w:val="18"/>
                <w:szCs w:val="18"/>
              </w:rPr>
              <w:t>较适宜</w:t>
            </w:r>
            <w:r>
              <w:rPr>
                <w:b/>
                <w:kern w:val="0"/>
                <w:sz w:val="18"/>
                <w:szCs w:val="18"/>
              </w:rPr>
              <w:t>/</w:t>
            </w:r>
            <w:r>
              <w:rPr>
                <w:b/>
                <w:kern w:val="0"/>
                <w:sz w:val="18"/>
                <w:szCs w:val="18"/>
              </w:rPr>
              <w:t>不适宜）</w:t>
            </w:r>
          </w:p>
        </w:tc>
        <w:tc>
          <w:tcPr>
            <w:tcW w:w="1310" w:type="pct"/>
            <w:tcBorders>
              <w:top w:val="single" w:sz="8" w:space="0" w:color="auto"/>
              <w:left w:val="single" w:sz="6" w:space="0" w:color="auto"/>
              <w:bottom w:val="single" w:sz="6" w:space="0" w:color="auto"/>
              <w:right w:val="single" w:sz="8" w:space="0" w:color="auto"/>
            </w:tcBorders>
            <w:vAlign w:val="center"/>
          </w:tcPr>
          <w:p w:rsidR="0049223C" w:rsidRDefault="00175954">
            <w:pPr>
              <w:widowControl/>
              <w:adjustRightInd w:val="0"/>
              <w:jc w:val="center"/>
              <w:rPr>
                <w:b/>
                <w:kern w:val="0"/>
                <w:sz w:val="18"/>
                <w:szCs w:val="18"/>
              </w:rPr>
            </w:pPr>
            <w:r>
              <w:rPr>
                <w:b/>
                <w:kern w:val="0"/>
                <w:sz w:val="18"/>
                <w:szCs w:val="18"/>
              </w:rPr>
              <w:t>生态适应性判定</w:t>
            </w:r>
          </w:p>
          <w:p w:rsidR="0049223C" w:rsidRDefault="00175954">
            <w:pPr>
              <w:widowControl/>
              <w:adjustRightInd w:val="0"/>
              <w:jc w:val="center"/>
              <w:rPr>
                <w:b/>
                <w:kern w:val="0"/>
                <w:sz w:val="18"/>
                <w:szCs w:val="18"/>
              </w:rPr>
            </w:pPr>
            <w:r>
              <w:rPr>
                <w:b/>
                <w:kern w:val="0"/>
                <w:sz w:val="18"/>
                <w:szCs w:val="18"/>
              </w:rPr>
              <w:t>（生态区内综合评价）</w:t>
            </w:r>
          </w:p>
        </w:tc>
      </w:tr>
      <w:tr w:rsidR="0049223C">
        <w:trPr>
          <w:trHeight w:val="369"/>
          <w:jc w:val="center"/>
        </w:trPr>
        <w:tc>
          <w:tcPr>
            <w:tcW w:w="491" w:type="pct"/>
            <w:vMerge w:val="restart"/>
            <w:tcBorders>
              <w:top w:val="single" w:sz="6" w:space="0" w:color="auto"/>
              <w:left w:val="single" w:sz="8" w:space="0" w:color="auto"/>
              <w:bottom w:val="single" w:sz="8" w:space="0" w:color="auto"/>
              <w:right w:val="single" w:sz="6" w:space="0" w:color="auto"/>
            </w:tcBorders>
            <w:vAlign w:val="center"/>
          </w:tcPr>
          <w:p w:rsidR="0049223C" w:rsidRDefault="0049223C">
            <w:pPr>
              <w:widowControl/>
              <w:adjustRightInd w:val="0"/>
              <w:spacing w:line="300" w:lineRule="exact"/>
              <w:jc w:val="center"/>
              <w:rPr>
                <w:b/>
                <w:kern w:val="0"/>
                <w:sz w:val="18"/>
                <w:szCs w:val="18"/>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1375" w:type="pct"/>
            <w:tcBorders>
              <w:top w:val="single" w:sz="6" w:space="0" w:color="auto"/>
              <w:left w:val="single" w:sz="6" w:space="0" w:color="auto"/>
              <w:bottom w:val="single" w:sz="6" w:space="0" w:color="auto"/>
              <w:right w:val="single" w:sz="6" w:space="0" w:color="auto"/>
            </w:tcBorders>
          </w:tcPr>
          <w:p w:rsidR="0049223C" w:rsidRDefault="0049223C">
            <w:pPr>
              <w:widowControl/>
              <w:adjustRightInd w:val="0"/>
              <w:spacing w:line="300" w:lineRule="exact"/>
              <w:jc w:val="center"/>
              <w:rPr>
                <w:bCs/>
                <w:kern w:val="0"/>
                <w:szCs w:val="21"/>
              </w:rPr>
            </w:pPr>
          </w:p>
        </w:tc>
        <w:tc>
          <w:tcPr>
            <w:tcW w:w="1310" w:type="pct"/>
            <w:vMerge w:val="restart"/>
            <w:tcBorders>
              <w:top w:val="single" w:sz="6" w:space="0" w:color="auto"/>
              <w:left w:val="single" w:sz="6" w:space="0" w:color="auto"/>
              <w:bottom w:val="single" w:sz="8" w:space="0" w:color="auto"/>
              <w:right w:val="single" w:sz="8" w:space="0" w:color="auto"/>
            </w:tcBorders>
            <w:vAlign w:val="center"/>
          </w:tcPr>
          <w:p w:rsidR="0049223C" w:rsidRDefault="0049223C">
            <w:pPr>
              <w:widowControl/>
              <w:adjustRightInd w:val="0"/>
              <w:spacing w:line="300" w:lineRule="exact"/>
              <w:jc w:val="center"/>
              <w:rPr>
                <w:bCs/>
                <w:kern w:val="0"/>
                <w:szCs w:val="21"/>
              </w:rPr>
            </w:pPr>
          </w:p>
        </w:tc>
      </w:tr>
      <w:tr w:rsidR="0049223C">
        <w:trPr>
          <w:trHeight w:val="369"/>
          <w:jc w:val="center"/>
        </w:trPr>
        <w:tc>
          <w:tcPr>
            <w:tcW w:w="0" w:type="auto"/>
            <w:vMerge/>
            <w:tcBorders>
              <w:top w:val="single" w:sz="6" w:space="0" w:color="auto"/>
              <w:left w:val="single" w:sz="8" w:space="0" w:color="auto"/>
              <w:bottom w:val="single" w:sz="8" w:space="0" w:color="auto"/>
              <w:right w:val="single" w:sz="6" w:space="0" w:color="auto"/>
            </w:tcBorders>
            <w:vAlign w:val="center"/>
          </w:tcPr>
          <w:p w:rsidR="0049223C" w:rsidRDefault="0049223C">
            <w:pPr>
              <w:widowControl/>
              <w:jc w:val="left"/>
              <w:rPr>
                <w:b/>
                <w:kern w:val="0"/>
                <w:sz w:val="18"/>
                <w:szCs w:val="18"/>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1375" w:type="pct"/>
            <w:tcBorders>
              <w:top w:val="single" w:sz="6" w:space="0" w:color="auto"/>
              <w:left w:val="single" w:sz="6" w:space="0" w:color="auto"/>
              <w:bottom w:val="single" w:sz="6" w:space="0" w:color="auto"/>
              <w:right w:val="single" w:sz="6" w:space="0" w:color="auto"/>
            </w:tcBorders>
          </w:tcPr>
          <w:p w:rsidR="0049223C" w:rsidRDefault="0049223C">
            <w:pPr>
              <w:widowControl/>
              <w:adjustRightInd w:val="0"/>
              <w:spacing w:line="300" w:lineRule="exact"/>
              <w:jc w:val="center"/>
              <w:rPr>
                <w:bCs/>
                <w:kern w:val="0"/>
                <w:szCs w:val="21"/>
              </w:rPr>
            </w:pPr>
          </w:p>
        </w:tc>
        <w:tc>
          <w:tcPr>
            <w:tcW w:w="0" w:type="auto"/>
            <w:vMerge/>
            <w:tcBorders>
              <w:top w:val="single" w:sz="6" w:space="0" w:color="auto"/>
              <w:left w:val="single" w:sz="6" w:space="0" w:color="auto"/>
              <w:bottom w:val="single" w:sz="8" w:space="0" w:color="auto"/>
              <w:right w:val="single" w:sz="8" w:space="0" w:color="auto"/>
            </w:tcBorders>
            <w:vAlign w:val="center"/>
          </w:tcPr>
          <w:p w:rsidR="0049223C" w:rsidRDefault="0049223C">
            <w:pPr>
              <w:widowControl/>
              <w:jc w:val="left"/>
              <w:rPr>
                <w:bCs/>
                <w:kern w:val="0"/>
                <w:szCs w:val="21"/>
              </w:rPr>
            </w:pPr>
          </w:p>
        </w:tc>
      </w:tr>
      <w:tr w:rsidR="0049223C">
        <w:trPr>
          <w:trHeight w:val="369"/>
          <w:jc w:val="center"/>
        </w:trPr>
        <w:tc>
          <w:tcPr>
            <w:tcW w:w="0" w:type="auto"/>
            <w:vMerge/>
            <w:tcBorders>
              <w:top w:val="single" w:sz="6" w:space="0" w:color="auto"/>
              <w:left w:val="single" w:sz="8" w:space="0" w:color="auto"/>
              <w:bottom w:val="single" w:sz="8" w:space="0" w:color="auto"/>
              <w:right w:val="single" w:sz="6" w:space="0" w:color="auto"/>
            </w:tcBorders>
            <w:vAlign w:val="center"/>
          </w:tcPr>
          <w:p w:rsidR="0049223C" w:rsidRDefault="0049223C">
            <w:pPr>
              <w:widowControl/>
              <w:jc w:val="left"/>
              <w:rPr>
                <w:b/>
                <w:kern w:val="0"/>
                <w:sz w:val="18"/>
                <w:szCs w:val="18"/>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6"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1375" w:type="pct"/>
            <w:tcBorders>
              <w:top w:val="single" w:sz="6" w:space="0" w:color="auto"/>
              <w:left w:val="single" w:sz="6" w:space="0" w:color="auto"/>
              <w:bottom w:val="single" w:sz="6" w:space="0" w:color="auto"/>
              <w:right w:val="single" w:sz="6" w:space="0" w:color="auto"/>
            </w:tcBorders>
          </w:tcPr>
          <w:p w:rsidR="0049223C" w:rsidRDefault="0049223C">
            <w:pPr>
              <w:widowControl/>
              <w:adjustRightInd w:val="0"/>
              <w:spacing w:line="300" w:lineRule="exact"/>
              <w:jc w:val="center"/>
              <w:rPr>
                <w:bCs/>
                <w:kern w:val="0"/>
                <w:szCs w:val="21"/>
              </w:rPr>
            </w:pPr>
          </w:p>
        </w:tc>
        <w:tc>
          <w:tcPr>
            <w:tcW w:w="0" w:type="auto"/>
            <w:vMerge/>
            <w:tcBorders>
              <w:top w:val="single" w:sz="6" w:space="0" w:color="auto"/>
              <w:left w:val="single" w:sz="6" w:space="0" w:color="auto"/>
              <w:bottom w:val="single" w:sz="8" w:space="0" w:color="auto"/>
              <w:right w:val="single" w:sz="8" w:space="0" w:color="auto"/>
            </w:tcBorders>
            <w:vAlign w:val="center"/>
          </w:tcPr>
          <w:p w:rsidR="0049223C" w:rsidRDefault="0049223C">
            <w:pPr>
              <w:widowControl/>
              <w:jc w:val="left"/>
              <w:rPr>
                <w:bCs/>
                <w:kern w:val="0"/>
                <w:szCs w:val="21"/>
              </w:rPr>
            </w:pPr>
          </w:p>
        </w:tc>
      </w:tr>
      <w:tr w:rsidR="0049223C">
        <w:trPr>
          <w:trHeight w:val="369"/>
          <w:jc w:val="center"/>
        </w:trPr>
        <w:tc>
          <w:tcPr>
            <w:tcW w:w="0" w:type="auto"/>
            <w:vMerge/>
            <w:tcBorders>
              <w:top w:val="single" w:sz="6" w:space="0" w:color="auto"/>
              <w:left w:val="single" w:sz="8" w:space="0" w:color="auto"/>
              <w:bottom w:val="single" w:sz="8" w:space="0" w:color="auto"/>
              <w:right w:val="single" w:sz="6" w:space="0" w:color="auto"/>
            </w:tcBorders>
            <w:vAlign w:val="center"/>
          </w:tcPr>
          <w:p w:rsidR="0049223C" w:rsidRDefault="0049223C">
            <w:pPr>
              <w:widowControl/>
              <w:jc w:val="left"/>
              <w:rPr>
                <w:b/>
                <w:kern w:val="0"/>
                <w:sz w:val="18"/>
                <w:szCs w:val="18"/>
              </w:rPr>
            </w:pPr>
          </w:p>
        </w:tc>
        <w:tc>
          <w:tcPr>
            <w:tcW w:w="608" w:type="pct"/>
            <w:tcBorders>
              <w:top w:val="single" w:sz="6" w:space="0" w:color="auto"/>
              <w:left w:val="single" w:sz="6" w:space="0" w:color="auto"/>
              <w:bottom w:val="single" w:sz="8"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8"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608" w:type="pct"/>
            <w:tcBorders>
              <w:top w:val="single" w:sz="6" w:space="0" w:color="auto"/>
              <w:left w:val="single" w:sz="6" w:space="0" w:color="auto"/>
              <w:bottom w:val="single" w:sz="8" w:space="0" w:color="auto"/>
              <w:right w:val="single" w:sz="6" w:space="0" w:color="auto"/>
            </w:tcBorders>
            <w:vAlign w:val="center"/>
          </w:tcPr>
          <w:p w:rsidR="0049223C" w:rsidRDefault="0049223C">
            <w:pPr>
              <w:widowControl/>
              <w:adjustRightInd w:val="0"/>
              <w:spacing w:line="300" w:lineRule="exact"/>
              <w:jc w:val="center"/>
              <w:rPr>
                <w:bCs/>
                <w:kern w:val="0"/>
                <w:szCs w:val="21"/>
              </w:rPr>
            </w:pPr>
          </w:p>
        </w:tc>
        <w:tc>
          <w:tcPr>
            <w:tcW w:w="1375" w:type="pct"/>
            <w:tcBorders>
              <w:top w:val="single" w:sz="6" w:space="0" w:color="auto"/>
              <w:left w:val="single" w:sz="6" w:space="0" w:color="auto"/>
              <w:bottom w:val="single" w:sz="8" w:space="0" w:color="auto"/>
              <w:right w:val="single" w:sz="6" w:space="0" w:color="auto"/>
            </w:tcBorders>
          </w:tcPr>
          <w:p w:rsidR="0049223C" w:rsidRDefault="0049223C">
            <w:pPr>
              <w:widowControl/>
              <w:adjustRightInd w:val="0"/>
              <w:spacing w:line="300" w:lineRule="exact"/>
              <w:jc w:val="center"/>
              <w:rPr>
                <w:bCs/>
                <w:kern w:val="0"/>
                <w:szCs w:val="21"/>
              </w:rPr>
            </w:pPr>
          </w:p>
        </w:tc>
        <w:tc>
          <w:tcPr>
            <w:tcW w:w="0" w:type="auto"/>
            <w:vMerge/>
            <w:tcBorders>
              <w:top w:val="single" w:sz="6" w:space="0" w:color="auto"/>
              <w:left w:val="single" w:sz="6" w:space="0" w:color="auto"/>
              <w:bottom w:val="single" w:sz="8" w:space="0" w:color="auto"/>
              <w:right w:val="single" w:sz="8" w:space="0" w:color="auto"/>
            </w:tcBorders>
            <w:vAlign w:val="center"/>
          </w:tcPr>
          <w:p w:rsidR="0049223C" w:rsidRDefault="0049223C">
            <w:pPr>
              <w:widowControl/>
              <w:jc w:val="left"/>
              <w:rPr>
                <w:bCs/>
                <w:kern w:val="0"/>
                <w:szCs w:val="21"/>
              </w:rPr>
            </w:pPr>
          </w:p>
        </w:tc>
      </w:tr>
    </w:tbl>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49223C">
      <w:pPr>
        <w:pStyle w:val="afffffffd"/>
        <w:ind w:firstLine="420"/>
        <w:rPr>
          <w:rFonts w:ascii="Times New Roman"/>
        </w:rPr>
      </w:pPr>
    </w:p>
    <w:p w:rsidR="0049223C" w:rsidRDefault="00175954">
      <w:pPr>
        <w:pStyle w:val="af8"/>
        <w:rPr>
          <w:rFonts w:ascii="Times New Roman"/>
        </w:rPr>
      </w:pPr>
      <w:r>
        <w:rPr>
          <w:rFonts w:ascii="Times New Roman"/>
        </w:rPr>
        <w:lastRenderedPageBreak/>
        <w:br/>
      </w:r>
      <w:r>
        <w:rPr>
          <w:rFonts w:ascii="Times New Roman"/>
        </w:rPr>
        <w:t>（资料性）</w:t>
      </w:r>
    </w:p>
    <w:p w:rsidR="0049223C" w:rsidRDefault="00175954">
      <w:pPr>
        <w:jc w:val="center"/>
        <w:rPr>
          <w:rFonts w:eastAsia="黑体"/>
          <w:kern w:val="0"/>
          <w:szCs w:val="20"/>
        </w:rPr>
      </w:pPr>
      <w:r>
        <w:rPr>
          <w:rFonts w:eastAsia="黑体"/>
          <w:kern w:val="0"/>
          <w:szCs w:val="20"/>
        </w:rPr>
        <w:t>青藏高原主栽和主推青稞品种</w:t>
      </w:r>
    </w:p>
    <w:tbl>
      <w:tblPr>
        <w:tblW w:w="8834" w:type="dxa"/>
        <w:tblBorders>
          <w:top w:val="single" w:sz="4" w:space="0" w:color="auto"/>
          <w:bottom w:val="single" w:sz="4" w:space="0" w:color="auto"/>
          <w:insideH w:val="single" w:sz="4" w:space="0" w:color="auto"/>
        </w:tblBorders>
        <w:tblLook w:val="04A0" w:firstRow="1" w:lastRow="0" w:firstColumn="1" w:lastColumn="0" w:noHBand="0" w:noVBand="1"/>
      </w:tblPr>
      <w:tblGrid>
        <w:gridCol w:w="1526"/>
        <w:gridCol w:w="2126"/>
        <w:gridCol w:w="5182"/>
      </w:tblGrid>
      <w:tr w:rsidR="0049223C">
        <w:tc>
          <w:tcPr>
            <w:tcW w:w="1526" w:type="dxa"/>
            <w:tcBorders>
              <w:bottom w:val="single" w:sz="4" w:space="0" w:color="auto"/>
            </w:tcBorders>
            <w:shd w:val="clear" w:color="auto" w:fill="auto"/>
          </w:tcPr>
          <w:p w:rsidR="0049223C" w:rsidRDefault="00175954">
            <w:pPr>
              <w:jc w:val="center"/>
              <w:rPr>
                <w:rFonts w:eastAsiaTheme="minorEastAsia"/>
                <w:bCs/>
                <w:kern w:val="0"/>
                <w:szCs w:val="21"/>
              </w:rPr>
            </w:pPr>
            <w:r>
              <w:rPr>
                <w:rFonts w:eastAsiaTheme="minorEastAsia"/>
                <w:bCs/>
                <w:kern w:val="0"/>
                <w:szCs w:val="21"/>
              </w:rPr>
              <w:t>序号</w:t>
            </w:r>
          </w:p>
        </w:tc>
        <w:tc>
          <w:tcPr>
            <w:tcW w:w="2126" w:type="dxa"/>
            <w:tcBorders>
              <w:bottom w:val="single" w:sz="4" w:space="0" w:color="auto"/>
            </w:tcBorders>
            <w:shd w:val="clear" w:color="auto" w:fill="auto"/>
            <w:vAlign w:val="center"/>
          </w:tcPr>
          <w:p w:rsidR="0049223C" w:rsidRDefault="00175954">
            <w:pPr>
              <w:jc w:val="left"/>
              <w:rPr>
                <w:rFonts w:eastAsiaTheme="minorEastAsia"/>
                <w:bCs/>
                <w:kern w:val="0"/>
                <w:szCs w:val="21"/>
              </w:rPr>
            </w:pPr>
            <w:r>
              <w:rPr>
                <w:rFonts w:eastAsiaTheme="minorEastAsia"/>
                <w:bCs/>
                <w:kern w:val="0"/>
                <w:szCs w:val="21"/>
              </w:rPr>
              <w:t>参试品种</w:t>
            </w:r>
          </w:p>
        </w:tc>
        <w:tc>
          <w:tcPr>
            <w:tcW w:w="5182" w:type="dxa"/>
            <w:tcBorders>
              <w:bottom w:val="single" w:sz="4" w:space="0" w:color="auto"/>
            </w:tcBorders>
            <w:shd w:val="clear" w:color="auto" w:fill="auto"/>
          </w:tcPr>
          <w:p w:rsidR="0049223C" w:rsidRDefault="00175954">
            <w:pPr>
              <w:jc w:val="left"/>
              <w:rPr>
                <w:rFonts w:eastAsiaTheme="minorEastAsia"/>
                <w:bCs/>
                <w:kern w:val="0"/>
                <w:szCs w:val="21"/>
              </w:rPr>
            </w:pPr>
            <w:r>
              <w:rPr>
                <w:rFonts w:eastAsiaTheme="minorEastAsia"/>
                <w:bCs/>
                <w:kern w:val="0"/>
                <w:szCs w:val="21"/>
              </w:rPr>
              <w:t>品种类型</w:t>
            </w:r>
          </w:p>
        </w:tc>
      </w:tr>
      <w:tr w:rsidR="0049223C">
        <w:tc>
          <w:tcPr>
            <w:tcW w:w="1526" w:type="dxa"/>
            <w:tcBorders>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1</w:t>
            </w:r>
          </w:p>
        </w:tc>
        <w:tc>
          <w:tcPr>
            <w:tcW w:w="2126" w:type="dxa"/>
            <w:tcBorders>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藏青</w:t>
            </w:r>
            <w:r>
              <w:rPr>
                <w:rFonts w:eastAsiaTheme="minorEastAsia"/>
                <w:bCs/>
                <w:kern w:val="0"/>
                <w:szCs w:val="21"/>
              </w:rPr>
              <w:t>2000</w:t>
            </w:r>
          </w:p>
        </w:tc>
        <w:tc>
          <w:tcPr>
            <w:tcW w:w="5182" w:type="dxa"/>
            <w:tcBorders>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晚熟，粮草兼用，适合河谷区、台盆地区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2</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藏青</w:t>
            </w:r>
            <w:r>
              <w:rPr>
                <w:rFonts w:eastAsiaTheme="minorEastAsia"/>
                <w:bCs/>
                <w:kern w:val="0"/>
                <w:szCs w:val="21"/>
              </w:rPr>
              <w:t>21</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晚熟，粮草兼用，适合河谷区、台盆地区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3</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藏青</w:t>
            </w:r>
            <w:r>
              <w:rPr>
                <w:rFonts w:eastAsiaTheme="minorEastAsia"/>
                <w:bCs/>
                <w:kern w:val="0"/>
                <w:szCs w:val="21"/>
              </w:rPr>
              <w:t>22</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晚熟，粮草兼用，适合河谷区、台盆地区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4</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藏青</w:t>
            </w:r>
            <w:r>
              <w:rPr>
                <w:rFonts w:eastAsiaTheme="minorEastAsia"/>
                <w:bCs/>
                <w:kern w:val="0"/>
                <w:szCs w:val="21"/>
              </w:rPr>
              <w:t>17</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中熟，粮草兼用，适合高寒区、农林山地区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5</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喜</w:t>
            </w:r>
            <w:proofErr w:type="gramStart"/>
            <w:r>
              <w:rPr>
                <w:rFonts w:eastAsiaTheme="minorEastAsia"/>
                <w:bCs/>
                <w:kern w:val="0"/>
                <w:szCs w:val="21"/>
              </w:rPr>
              <w:t>玛</w:t>
            </w:r>
            <w:proofErr w:type="gramEnd"/>
            <w:r>
              <w:rPr>
                <w:rFonts w:eastAsiaTheme="minorEastAsia"/>
                <w:bCs/>
                <w:kern w:val="0"/>
                <w:szCs w:val="21"/>
              </w:rPr>
              <w:t>拉</w:t>
            </w:r>
            <w:r>
              <w:rPr>
                <w:rFonts w:eastAsiaTheme="minorEastAsia"/>
                <w:bCs/>
                <w:kern w:val="0"/>
                <w:szCs w:val="21"/>
              </w:rPr>
              <w:t>22</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晚熟，粮草兼用，适合河谷区、农林山地区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6</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昆仑</w:t>
            </w:r>
            <w:r>
              <w:rPr>
                <w:rFonts w:eastAsiaTheme="minorEastAsia"/>
                <w:bCs/>
                <w:kern w:val="0"/>
                <w:szCs w:val="21"/>
              </w:rPr>
              <w:t>14</w:t>
            </w:r>
            <w:r>
              <w:rPr>
                <w:rFonts w:eastAsiaTheme="minorEastAsia"/>
                <w:bCs/>
                <w:kern w:val="0"/>
                <w:szCs w:val="21"/>
              </w:rPr>
              <w:t>号</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早熟，粮草兼用，适合高寒区、农林山地区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7</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昆仑</w:t>
            </w:r>
            <w:r>
              <w:rPr>
                <w:rFonts w:eastAsiaTheme="minorEastAsia"/>
                <w:bCs/>
                <w:kern w:val="0"/>
                <w:szCs w:val="21"/>
              </w:rPr>
              <w:t>15</w:t>
            </w:r>
            <w:r>
              <w:rPr>
                <w:rFonts w:eastAsiaTheme="minorEastAsia"/>
                <w:bCs/>
                <w:kern w:val="0"/>
                <w:szCs w:val="21"/>
              </w:rPr>
              <w:t>号</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中早熟，高产粮用，适合河谷区、台盆地区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8</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昆仑</w:t>
            </w:r>
            <w:r>
              <w:rPr>
                <w:rFonts w:eastAsiaTheme="minorEastAsia"/>
                <w:bCs/>
                <w:kern w:val="0"/>
                <w:szCs w:val="21"/>
              </w:rPr>
              <w:t>16</w:t>
            </w:r>
            <w:r>
              <w:rPr>
                <w:rFonts w:eastAsiaTheme="minorEastAsia"/>
                <w:bCs/>
                <w:kern w:val="0"/>
                <w:szCs w:val="21"/>
              </w:rPr>
              <w:t>号</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中早熟，高产粮用，适合河谷区、台盆地区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9</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昆仑</w:t>
            </w:r>
            <w:r>
              <w:rPr>
                <w:rFonts w:eastAsiaTheme="minorEastAsia"/>
                <w:bCs/>
                <w:kern w:val="0"/>
                <w:szCs w:val="21"/>
              </w:rPr>
              <w:t>19</w:t>
            </w:r>
            <w:r>
              <w:rPr>
                <w:rFonts w:eastAsiaTheme="minorEastAsia"/>
                <w:bCs/>
                <w:kern w:val="0"/>
                <w:szCs w:val="21"/>
              </w:rPr>
              <w:t>号</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早熟，粮草兼用，适合高寒区、农林山地区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10</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昆仑</w:t>
            </w:r>
            <w:r>
              <w:rPr>
                <w:rFonts w:eastAsiaTheme="minorEastAsia"/>
                <w:bCs/>
                <w:kern w:val="0"/>
                <w:szCs w:val="21"/>
              </w:rPr>
              <w:t>18</w:t>
            </w:r>
            <w:r>
              <w:rPr>
                <w:rFonts w:eastAsiaTheme="minorEastAsia"/>
                <w:bCs/>
                <w:kern w:val="0"/>
                <w:szCs w:val="21"/>
              </w:rPr>
              <w:t>号</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中早熟，粮草兼用，适合高寒区、农林山地区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11</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proofErr w:type="gramStart"/>
            <w:r>
              <w:rPr>
                <w:rFonts w:eastAsiaTheme="minorEastAsia"/>
                <w:bCs/>
                <w:kern w:val="0"/>
                <w:szCs w:val="21"/>
              </w:rPr>
              <w:t>康青</w:t>
            </w:r>
            <w:r>
              <w:rPr>
                <w:rFonts w:eastAsiaTheme="minorEastAsia"/>
                <w:bCs/>
                <w:kern w:val="0"/>
                <w:szCs w:val="21"/>
              </w:rPr>
              <w:t>7</w:t>
            </w:r>
            <w:r>
              <w:rPr>
                <w:rFonts w:eastAsiaTheme="minorEastAsia"/>
                <w:bCs/>
                <w:kern w:val="0"/>
                <w:szCs w:val="21"/>
              </w:rPr>
              <w:t>号</w:t>
            </w:r>
            <w:proofErr w:type="gramEnd"/>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中熟，粮草兼用，适合高寒区、农林山地区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12</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proofErr w:type="gramStart"/>
            <w:r>
              <w:rPr>
                <w:rFonts w:eastAsiaTheme="minorEastAsia"/>
                <w:bCs/>
                <w:kern w:val="0"/>
                <w:szCs w:val="21"/>
              </w:rPr>
              <w:t>康青</w:t>
            </w:r>
            <w:r>
              <w:rPr>
                <w:rFonts w:eastAsiaTheme="minorEastAsia"/>
                <w:bCs/>
                <w:kern w:val="0"/>
                <w:szCs w:val="21"/>
              </w:rPr>
              <w:t>9</w:t>
            </w:r>
            <w:r>
              <w:rPr>
                <w:rFonts w:eastAsiaTheme="minorEastAsia"/>
                <w:bCs/>
                <w:kern w:val="0"/>
                <w:szCs w:val="21"/>
              </w:rPr>
              <w:t>号</w:t>
            </w:r>
            <w:proofErr w:type="gramEnd"/>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中熟，粮草兼用，适合高寒区、农林山地区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13</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甘青</w:t>
            </w:r>
            <w:r>
              <w:rPr>
                <w:rFonts w:eastAsiaTheme="minorEastAsia"/>
                <w:bCs/>
                <w:kern w:val="0"/>
                <w:szCs w:val="21"/>
              </w:rPr>
              <w:t>4</w:t>
            </w:r>
            <w:r>
              <w:rPr>
                <w:rFonts w:eastAsiaTheme="minorEastAsia"/>
                <w:bCs/>
                <w:kern w:val="0"/>
                <w:szCs w:val="21"/>
              </w:rPr>
              <w:t>号</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早熟，粮草兼用，适合高寒区、农林山地区</w:t>
            </w:r>
          </w:p>
        </w:tc>
      </w:tr>
      <w:tr w:rsidR="0049223C">
        <w:tc>
          <w:tcPr>
            <w:tcW w:w="1526" w:type="dxa"/>
            <w:tcBorders>
              <w:top w:val="nil"/>
              <w:bottom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14</w:t>
            </w:r>
          </w:p>
        </w:tc>
        <w:tc>
          <w:tcPr>
            <w:tcW w:w="2126"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甘青</w:t>
            </w:r>
            <w:r>
              <w:rPr>
                <w:rFonts w:eastAsiaTheme="minorEastAsia"/>
                <w:bCs/>
                <w:kern w:val="0"/>
                <w:szCs w:val="21"/>
              </w:rPr>
              <w:t>8</w:t>
            </w:r>
            <w:r>
              <w:rPr>
                <w:rFonts w:eastAsiaTheme="minorEastAsia"/>
                <w:bCs/>
                <w:kern w:val="0"/>
                <w:szCs w:val="21"/>
              </w:rPr>
              <w:t>号</w:t>
            </w:r>
          </w:p>
        </w:tc>
        <w:tc>
          <w:tcPr>
            <w:tcW w:w="5182" w:type="dxa"/>
            <w:tcBorders>
              <w:top w:val="nil"/>
              <w:bottom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早熟，粮草兼用，适合高寒区、农林山地区</w:t>
            </w:r>
          </w:p>
        </w:tc>
      </w:tr>
      <w:tr w:rsidR="0049223C">
        <w:tc>
          <w:tcPr>
            <w:tcW w:w="1526" w:type="dxa"/>
            <w:tcBorders>
              <w:top w:val="nil"/>
            </w:tcBorders>
            <w:shd w:val="clear" w:color="auto" w:fill="auto"/>
          </w:tcPr>
          <w:p w:rsidR="0049223C" w:rsidRDefault="00175954">
            <w:pPr>
              <w:jc w:val="center"/>
              <w:rPr>
                <w:rFonts w:eastAsiaTheme="minorEastAsia"/>
                <w:bCs/>
                <w:kern w:val="0"/>
                <w:szCs w:val="21"/>
              </w:rPr>
            </w:pPr>
            <w:r>
              <w:rPr>
                <w:rFonts w:eastAsiaTheme="minorEastAsia"/>
                <w:bCs/>
                <w:kern w:val="0"/>
                <w:szCs w:val="21"/>
              </w:rPr>
              <w:t>15</w:t>
            </w:r>
          </w:p>
        </w:tc>
        <w:tc>
          <w:tcPr>
            <w:tcW w:w="2126" w:type="dxa"/>
            <w:tcBorders>
              <w:top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甘青</w:t>
            </w:r>
            <w:r>
              <w:rPr>
                <w:rFonts w:eastAsiaTheme="minorEastAsia"/>
                <w:bCs/>
                <w:kern w:val="0"/>
                <w:szCs w:val="21"/>
              </w:rPr>
              <w:t>9</w:t>
            </w:r>
            <w:r>
              <w:rPr>
                <w:rFonts w:eastAsiaTheme="minorEastAsia"/>
                <w:bCs/>
                <w:kern w:val="0"/>
                <w:szCs w:val="21"/>
              </w:rPr>
              <w:t>号</w:t>
            </w:r>
          </w:p>
        </w:tc>
        <w:tc>
          <w:tcPr>
            <w:tcW w:w="5182" w:type="dxa"/>
            <w:tcBorders>
              <w:top w:val="nil"/>
            </w:tcBorders>
            <w:shd w:val="clear" w:color="auto" w:fill="auto"/>
            <w:vAlign w:val="center"/>
          </w:tcPr>
          <w:p w:rsidR="0049223C" w:rsidRDefault="00175954">
            <w:pPr>
              <w:jc w:val="left"/>
              <w:rPr>
                <w:rFonts w:eastAsiaTheme="minorEastAsia"/>
                <w:kern w:val="0"/>
                <w:szCs w:val="21"/>
              </w:rPr>
            </w:pPr>
            <w:r>
              <w:rPr>
                <w:rFonts w:eastAsiaTheme="minorEastAsia"/>
                <w:bCs/>
                <w:kern w:val="0"/>
                <w:szCs w:val="21"/>
              </w:rPr>
              <w:t>早熟，高产粮用，适合河谷区、台盆地区</w:t>
            </w:r>
          </w:p>
        </w:tc>
      </w:tr>
    </w:tbl>
    <w:p w:rsidR="0049223C" w:rsidRDefault="0049223C"/>
    <w:p w:rsidR="0049223C" w:rsidRDefault="0049223C">
      <w:pPr>
        <w:pStyle w:val="afffffffd"/>
        <w:ind w:firstLine="420"/>
        <w:rPr>
          <w:rFonts w:ascii="Times New Roman"/>
        </w:rPr>
      </w:pPr>
    </w:p>
    <w:p w:rsidR="0049223C" w:rsidRDefault="00175954">
      <w:pPr>
        <w:pStyle w:val="afffffffd"/>
        <w:ind w:firstLine="422"/>
        <w:jc w:val="center"/>
        <w:rPr>
          <w:rFonts w:ascii="Times New Roman"/>
        </w:rPr>
      </w:pPr>
      <w:r>
        <w:rPr>
          <w:rFonts w:ascii="Times New Roman" w:eastAsia="黑体"/>
          <w:b/>
        </w:rPr>
        <w:t>━━━━━━━━━━━</w:t>
      </w:r>
    </w:p>
    <w:sectPr w:rsidR="0049223C">
      <w:headerReference w:type="default" r:id="rId17"/>
      <w:footerReference w:type="default" r:id="rId18"/>
      <w:pgSz w:w="11907" w:h="16839"/>
      <w:pgMar w:top="1417" w:right="1134" w:bottom="1134" w:left="1417" w:header="1417" w:footer="1134"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5954" w:rsidRDefault="00175954">
      <w:r>
        <w:separator/>
      </w:r>
    </w:p>
  </w:endnote>
  <w:endnote w:type="continuationSeparator" w:id="0">
    <w:p w:rsidR="00175954" w:rsidRDefault="00175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细黑">
    <w:panose1 w:val="02010600040101010101"/>
    <w:charset w:val="86"/>
    <w:family w:val="auto"/>
    <w:pitch w:val="default"/>
    <w:sig w:usb0="00000287" w:usb1="080F0000" w:usb2="00000000" w:usb3="00000000" w:csb0="0004009F" w:csb1="DFD7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Calibri Light">
    <w:panose1 w:val="020F0302020204030204"/>
    <w:charset w:val="00"/>
    <w:family w:val="swiss"/>
    <w:pitch w:val="variable"/>
    <w:sig w:usb0="A00002EF" w:usb1="4000207B" w:usb2="00000000" w:usb3="00000000" w:csb0="0000019F" w:csb1="00000000"/>
  </w:font>
  <w:font w:name="Microsoft YaHei UI">
    <w:panose1 w:val="020B0503020204020204"/>
    <w:charset w:val="86"/>
    <w:family w:val="swiss"/>
    <w:pitch w:val="default"/>
    <w:sig w:usb0="80000287" w:usb1="2ACF3C50" w:usb2="00000016" w:usb3="00000000" w:csb0="0004001F" w:csb1="00000000"/>
  </w:font>
  <w:font w:name="Britannic Bold">
    <w:panose1 w:val="020B0903060703020204"/>
    <w:charset w:val="00"/>
    <w:family w:val="swiss"/>
    <w:pitch w:val="default"/>
    <w:sig w:usb0="00000003" w:usb1="00000000" w:usb2="00000000" w:usb3="00000000" w:csb0="20000001" w:csb1="00000000"/>
  </w:font>
  <w:font w:name="Arial Black">
    <w:panose1 w:val="020B0A04020102020204"/>
    <w:charset w:val="00"/>
    <w:family w:val="swiss"/>
    <w:pitch w:val="default"/>
    <w:sig w:usb0="A00002AF" w:usb1="400078FB" w:usb2="00000000" w:usb3="00000000" w:csb0="6000009F" w:csb1="DFD7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e"/>
      <w:framePr w:wrap="around" w:vAnchor="text" w:hAnchor="margin" w:xAlign="outside" w:y="1"/>
      <w:rPr>
        <w:rStyle w:val="afffffff"/>
      </w:rPr>
    </w:pPr>
    <w:r>
      <w:rPr>
        <w:rStyle w:val="afffffff"/>
      </w:rPr>
      <w:fldChar w:fldCharType="begin"/>
    </w:r>
    <w:r>
      <w:rPr>
        <w:rStyle w:val="afffffff"/>
      </w:rPr>
      <w:instrText xml:space="preserve"> PAGE </w:instrText>
    </w:r>
    <w:r>
      <w:rPr>
        <w:rStyle w:val="afffffff"/>
      </w:rPr>
      <w:fldChar w:fldCharType="separate"/>
    </w:r>
    <w:r w:rsidR="00D840C2">
      <w:rPr>
        <w:rStyle w:val="afffffff"/>
        <w:noProof/>
      </w:rPr>
      <w:t>4</w:t>
    </w:r>
    <w:r>
      <w:rPr>
        <w:rStyle w:val="afffffff"/>
      </w:rPr>
      <w:fldChar w:fldCharType="end"/>
    </w:r>
  </w:p>
  <w:p w:rsidR="0049223C" w:rsidRDefault="0049223C">
    <w:pPr>
      <w:pStyle w:val="afffffff6"/>
      <w:ind w:right="360" w:firstLine="360"/>
      <w:rPr>
        <w:rStyle w:val="afffffff"/>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e"/>
      <w:framePr w:wrap="around" w:vAnchor="text" w:hAnchor="margin" w:xAlign="outside" w:y="1"/>
      <w:rPr>
        <w:rStyle w:val="afffffff"/>
      </w:rPr>
    </w:pPr>
    <w:r>
      <w:rPr>
        <w:rStyle w:val="afffffff"/>
      </w:rPr>
      <w:fldChar w:fldCharType="begin"/>
    </w:r>
    <w:r>
      <w:rPr>
        <w:rStyle w:val="afffffff"/>
      </w:rPr>
      <w:instrText xml:space="preserve"> PAGE </w:instrText>
    </w:r>
    <w:r>
      <w:rPr>
        <w:rStyle w:val="afffffff"/>
      </w:rPr>
      <w:fldChar w:fldCharType="separate"/>
    </w:r>
    <w:r>
      <w:rPr>
        <w:rStyle w:val="afffffff"/>
      </w:rPr>
      <w:t>1</w:t>
    </w:r>
    <w:r>
      <w:rPr>
        <w:rStyle w:val="afffffff"/>
      </w:rPr>
      <w:fldChar w:fldCharType="end"/>
    </w:r>
  </w:p>
  <w:p w:rsidR="0049223C" w:rsidRDefault="0049223C">
    <w:pPr>
      <w:pStyle w:val="afffffff7"/>
      <w:ind w:right="360" w:firstLine="360"/>
      <w:rPr>
        <w:rStyle w:val="afffffff"/>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49223C">
    <w:pPr>
      <w:pStyle w:val="affffe"/>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e"/>
      <w:framePr w:wrap="around" w:vAnchor="text" w:hAnchor="margin" w:xAlign="outside" w:y="1"/>
      <w:rPr>
        <w:rStyle w:val="afffffff"/>
      </w:rPr>
    </w:pPr>
    <w:r>
      <w:rPr>
        <w:rStyle w:val="afffffff"/>
      </w:rPr>
      <w:fldChar w:fldCharType="begin"/>
    </w:r>
    <w:r>
      <w:rPr>
        <w:rStyle w:val="afffffff"/>
      </w:rPr>
      <w:instrText xml:space="preserve"> PAGE </w:instrText>
    </w:r>
    <w:r>
      <w:rPr>
        <w:rStyle w:val="afffffff"/>
      </w:rPr>
      <w:fldChar w:fldCharType="separate"/>
    </w:r>
    <w:r w:rsidR="00D840C2">
      <w:rPr>
        <w:rStyle w:val="afffffff"/>
        <w:noProof/>
      </w:rPr>
      <w:t>I</w:t>
    </w:r>
    <w:r>
      <w:rPr>
        <w:rStyle w:val="afffffff"/>
      </w:rPr>
      <w:fldChar w:fldCharType="end"/>
    </w:r>
  </w:p>
  <w:p w:rsidR="0049223C" w:rsidRDefault="0049223C">
    <w:pPr>
      <w:pStyle w:val="afffffff7"/>
      <w:ind w:right="360" w:firstLine="360"/>
      <w:rPr>
        <w:rStyle w:val="afffffff"/>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e"/>
      <w:framePr w:wrap="around" w:vAnchor="text" w:hAnchor="margin" w:xAlign="outside" w:y="1"/>
      <w:rPr>
        <w:rStyle w:val="afffffff"/>
      </w:rPr>
    </w:pPr>
    <w:r>
      <w:rPr>
        <w:rStyle w:val="afffffff"/>
      </w:rPr>
      <w:fldChar w:fldCharType="begin"/>
    </w:r>
    <w:r>
      <w:rPr>
        <w:rStyle w:val="afffffff"/>
      </w:rPr>
      <w:instrText xml:space="preserve"> PAGE </w:instrText>
    </w:r>
    <w:r>
      <w:rPr>
        <w:rStyle w:val="afffffff"/>
      </w:rPr>
      <w:fldChar w:fldCharType="separate"/>
    </w:r>
    <w:r w:rsidR="00D840C2">
      <w:rPr>
        <w:rStyle w:val="afffffff"/>
        <w:noProof/>
      </w:rPr>
      <w:t>5</w:t>
    </w:r>
    <w:r>
      <w:rPr>
        <w:rStyle w:val="afffffff"/>
      </w:rPr>
      <w:fldChar w:fldCharType="end"/>
    </w:r>
  </w:p>
  <w:p w:rsidR="0049223C" w:rsidRDefault="0049223C">
    <w:pPr>
      <w:pStyle w:val="afffffff7"/>
      <w:ind w:right="360" w:firstLine="360"/>
      <w:rPr>
        <w:rStyle w:val="afffffff"/>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5954" w:rsidRDefault="00175954">
      <w:r>
        <w:separator/>
      </w:r>
    </w:p>
  </w:footnote>
  <w:footnote w:type="continuationSeparator" w:id="0">
    <w:p w:rsidR="00175954" w:rsidRDefault="0017595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fff9"/>
    </w:pPr>
    <w:r>
      <w:t>T/QHNX-XXX-2024</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fff8"/>
    </w:pPr>
    <w:r>
      <w:t>T/QHNX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fffa"/>
    </w:pPr>
    <w:r>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fff8"/>
    </w:pPr>
    <w:r>
      <w:t>T/QHNX-XXX-2024</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23C" w:rsidRDefault="00175954">
    <w:pPr>
      <w:pStyle w:val="afffffff8"/>
    </w:pPr>
    <w:r>
      <w:t>T/QHNX-XXX-2024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10" w15:restartNumberingAfterBreak="0">
    <w:nsid w:val="079102AD"/>
    <w:multiLevelType w:val="multilevel"/>
    <w:tmpl w:val="079102AD"/>
    <w:lvl w:ilvl="0">
      <w:start w:val="1"/>
      <w:numFmt w:val="decimal"/>
      <w:pStyle w:val="a1"/>
      <w:suff w:val="nothing"/>
      <w:lvlText w:val="注%1："/>
      <w:lvlJc w:val="left"/>
      <w:pPr>
        <w:ind w:left="811" w:hanging="448"/>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1" w15:restartNumberingAfterBreak="0">
    <w:nsid w:val="09227E31"/>
    <w:multiLevelType w:val="multilevel"/>
    <w:tmpl w:val="09227E31"/>
    <w:lvl w:ilvl="0">
      <w:start w:val="1"/>
      <w:numFmt w:val="none"/>
      <w:suff w:val="nothing"/>
      <w:lvlText w:val=""/>
      <w:lvlJc w:val="left"/>
      <w:pPr>
        <w:ind w:left="0" w:firstLine="0"/>
      </w:pPr>
      <w:rPr>
        <w:rFonts w:ascii="黑体" w:eastAsia="黑体" w:hAnsi="Times New Roman" w:hint="eastAsia"/>
        <w:b/>
        <w:i w:val="0"/>
        <w:sz w:val="21"/>
      </w:rPr>
    </w:lvl>
    <w:lvl w:ilvl="1">
      <w:start w:val="1"/>
      <w:numFmt w:val="decimal"/>
      <w:pStyle w:val="a2"/>
      <w:suff w:val="nothing"/>
      <w:lvlText w:val="表%2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snapToGrid w:val="0"/>
        <w:vanish w:val="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none"/>
      <w:pStyle w:val="a3"/>
      <w:suff w:val="nothing"/>
      <w:lvlText w:val="%1表%2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snapToGrid w:val="0"/>
        <w:vanish w:val="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3969"/>
        </w:tabs>
        <w:ind w:left="3969" w:hanging="1418"/>
      </w:pPr>
      <w:rPr>
        <w:rFonts w:hint="eastAsia"/>
      </w:rPr>
    </w:lvl>
    <w:lvl w:ilvl="8">
      <w:start w:val="1"/>
      <w:numFmt w:val="decimal"/>
      <w:lvlText w:val="%1.%2.%3.%4.%5.%6.%7.%8.%9"/>
      <w:lvlJc w:val="left"/>
      <w:pPr>
        <w:tabs>
          <w:tab w:val="left" w:pos="4677"/>
        </w:tabs>
        <w:ind w:left="4677" w:hanging="1700"/>
      </w:pPr>
      <w:rPr>
        <w:rFonts w:hint="eastAsia"/>
      </w:rPr>
    </w:lvl>
  </w:abstractNum>
  <w:abstractNum w:abstractNumId="12" w15:restartNumberingAfterBreak="0">
    <w:nsid w:val="0AE367E9"/>
    <w:multiLevelType w:val="multilevel"/>
    <w:tmpl w:val="0AE367E9"/>
    <w:lvl w:ilvl="0">
      <w:start w:val="1"/>
      <w:numFmt w:val="none"/>
      <w:pStyle w:val="a4"/>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3" w15:restartNumberingAfterBreak="0">
    <w:nsid w:val="0D46713A"/>
    <w:multiLevelType w:val="multilevel"/>
    <w:tmpl w:val="0D46713A"/>
    <w:lvl w:ilvl="0">
      <w:start w:val="1"/>
      <w:numFmt w:val="bullet"/>
      <w:pStyle w:val="a5"/>
      <w:lvlText w:val=""/>
      <w:lvlJc w:val="left"/>
      <w:pPr>
        <w:ind w:left="206" w:hanging="420"/>
      </w:pPr>
      <w:rPr>
        <w:rFonts w:ascii="Wingdings" w:hAnsi="Wingdings" w:hint="default"/>
      </w:rPr>
    </w:lvl>
    <w:lvl w:ilvl="1">
      <w:start w:val="1"/>
      <w:numFmt w:val="bullet"/>
      <w:lvlText w:val=""/>
      <w:lvlJc w:val="left"/>
      <w:pPr>
        <w:ind w:left="626" w:hanging="420"/>
      </w:pPr>
      <w:rPr>
        <w:rFonts w:ascii="Wingdings" w:hAnsi="Wingdings" w:hint="default"/>
      </w:rPr>
    </w:lvl>
    <w:lvl w:ilvl="2">
      <w:start w:val="1"/>
      <w:numFmt w:val="bullet"/>
      <w:lvlText w:val=""/>
      <w:lvlJc w:val="left"/>
      <w:pPr>
        <w:ind w:left="1046" w:hanging="420"/>
      </w:pPr>
      <w:rPr>
        <w:rFonts w:ascii="Wingdings" w:hAnsi="Wingdings" w:hint="default"/>
      </w:rPr>
    </w:lvl>
    <w:lvl w:ilvl="3">
      <w:start w:val="1"/>
      <w:numFmt w:val="bullet"/>
      <w:lvlText w:val=""/>
      <w:lvlJc w:val="left"/>
      <w:pPr>
        <w:ind w:left="1466" w:hanging="420"/>
      </w:pPr>
      <w:rPr>
        <w:rFonts w:ascii="Wingdings" w:hAnsi="Wingdings" w:hint="default"/>
      </w:rPr>
    </w:lvl>
    <w:lvl w:ilvl="4">
      <w:start w:val="1"/>
      <w:numFmt w:val="bullet"/>
      <w:lvlText w:val=""/>
      <w:lvlJc w:val="left"/>
      <w:pPr>
        <w:ind w:left="1886" w:hanging="420"/>
      </w:pPr>
      <w:rPr>
        <w:rFonts w:ascii="Wingdings" w:hAnsi="Wingdings" w:hint="default"/>
      </w:rPr>
    </w:lvl>
    <w:lvl w:ilvl="5">
      <w:start w:val="1"/>
      <w:numFmt w:val="bullet"/>
      <w:lvlText w:val=""/>
      <w:lvlJc w:val="left"/>
      <w:pPr>
        <w:ind w:left="2306" w:hanging="420"/>
      </w:pPr>
      <w:rPr>
        <w:rFonts w:ascii="Wingdings" w:hAnsi="Wingdings" w:hint="default"/>
      </w:rPr>
    </w:lvl>
    <w:lvl w:ilvl="6">
      <w:start w:val="1"/>
      <w:numFmt w:val="bullet"/>
      <w:lvlText w:val=""/>
      <w:lvlJc w:val="left"/>
      <w:pPr>
        <w:ind w:left="2726" w:hanging="420"/>
      </w:pPr>
      <w:rPr>
        <w:rFonts w:ascii="Wingdings" w:hAnsi="Wingdings" w:hint="default"/>
      </w:rPr>
    </w:lvl>
    <w:lvl w:ilvl="7">
      <w:start w:val="1"/>
      <w:numFmt w:val="bullet"/>
      <w:lvlText w:val=""/>
      <w:lvlJc w:val="left"/>
      <w:pPr>
        <w:ind w:left="3146" w:hanging="420"/>
      </w:pPr>
      <w:rPr>
        <w:rFonts w:ascii="Wingdings" w:hAnsi="Wingdings" w:hint="default"/>
      </w:rPr>
    </w:lvl>
    <w:lvl w:ilvl="8">
      <w:start w:val="1"/>
      <w:numFmt w:val="bullet"/>
      <w:lvlText w:val=""/>
      <w:lvlJc w:val="left"/>
      <w:pPr>
        <w:ind w:left="3566" w:hanging="420"/>
      </w:pPr>
      <w:rPr>
        <w:rFonts w:ascii="Wingdings" w:hAnsi="Wingdings" w:hint="default"/>
      </w:rPr>
    </w:lvl>
  </w:abstractNum>
  <w:abstractNum w:abstractNumId="14" w15:restartNumberingAfterBreak="0">
    <w:nsid w:val="1FC91163"/>
    <w:multiLevelType w:val="multilevel"/>
    <w:tmpl w:val="1FC91163"/>
    <w:lvl w:ilvl="0">
      <w:start w:val="1"/>
      <w:numFmt w:val="decimal"/>
      <w:pStyle w:val="a6"/>
      <w:suff w:val="nothing"/>
      <w:lvlText w:val="%1　"/>
      <w:lvlJc w:val="left"/>
      <w:pPr>
        <w:ind w:left="0" w:firstLine="0"/>
      </w:pPr>
      <w:rPr>
        <w:rFonts w:ascii="黑体" w:eastAsia="黑体" w:hAnsi="Times New Roman" w:hint="eastAsia"/>
        <w:b w:val="0"/>
        <w:i w:val="0"/>
        <w:sz w:val="21"/>
        <w:szCs w:val="21"/>
      </w:rPr>
    </w:lvl>
    <w:lvl w:ilvl="1">
      <w:start w:val="1"/>
      <w:numFmt w:val="decimal"/>
      <w:pStyle w:val="a7"/>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8"/>
      <w:suff w:val="nothing"/>
      <w:lvlText w:val="%1.%2.%3　"/>
      <w:lvlJc w:val="left"/>
      <w:pPr>
        <w:ind w:left="0" w:firstLine="0"/>
      </w:pPr>
      <w:rPr>
        <w:rFonts w:ascii="黑体" w:eastAsia="黑体" w:hAnsi="Times New Roman" w:hint="eastAsia"/>
        <w:b w:val="0"/>
        <w:i w:val="0"/>
        <w:sz w:val="21"/>
      </w:rPr>
    </w:lvl>
    <w:lvl w:ilvl="3">
      <w:start w:val="1"/>
      <w:numFmt w:val="decimal"/>
      <w:pStyle w:val="a9"/>
      <w:suff w:val="nothing"/>
      <w:lvlText w:val="%1.%2.%3.%4　"/>
      <w:lvlJc w:val="left"/>
      <w:pPr>
        <w:ind w:left="0" w:firstLine="0"/>
      </w:pPr>
      <w:rPr>
        <w:rFonts w:ascii="黑体" w:eastAsia="黑体" w:hAnsi="Times New Roman" w:hint="eastAsia"/>
        <w:b w:val="0"/>
        <w:i w:val="0"/>
        <w:sz w:val="21"/>
      </w:rPr>
    </w:lvl>
    <w:lvl w:ilvl="4">
      <w:start w:val="1"/>
      <w:numFmt w:val="decimal"/>
      <w:pStyle w:val="aa"/>
      <w:suff w:val="nothing"/>
      <w:lvlText w:val="%1.%2.%3.%4.%5　"/>
      <w:lvlJc w:val="left"/>
      <w:pPr>
        <w:ind w:left="0" w:firstLine="0"/>
      </w:pPr>
      <w:rPr>
        <w:rFonts w:ascii="黑体" w:eastAsia="黑体" w:hAnsi="Times New Roman" w:hint="eastAsia"/>
        <w:b w:val="0"/>
        <w:i w:val="0"/>
        <w:sz w:val="21"/>
      </w:rPr>
    </w:lvl>
    <w:lvl w:ilvl="5">
      <w:start w:val="1"/>
      <w:numFmt w:val="decimal"/>
      <w:pStyle w:val="ab"/>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2A8F7113"/>
    <w:multiLevelType w:val="multilevel"/>
    <w:tmpl w:val="2A8F7113"/>
    <w:lvl w:ilvl="0">
      <w:start w:val="1"/>
      <w:numFmt w:val="upperLetter"/>
      <w:pStyle w:val="ac"/>
      <w:suff w:val="space"/>
      <w:lvlText w:val="%1"/>
      <w:lvlJc w:val="left"/>
      <w:pPr>
        <w:ind w:left="0" w:firstLine="0"/>
      </w:pPr>
      <w:rPr>
        <w:rFonts w:hint="eastAsia"/>
        <w:color w:val="FFFFFF" w:themeColor="background1"/>
        <w:sz w:val="2"/>
      </w:rPr>
    </w:lvl>
    <w:lvl w:ilvl="1">
      <w:start w:val="1"/>
      <w:numFmt w:val="decimal"/>
      <w:pStyle w:val="ad"/>
      <w:suff w:val="nothing"/>
      <w:lvlText w:val="图%1.%2　"/>
      <w:lvlJc w:val="left"/>
      <w:pPr>
        <w:ind w:left="0" w:firstLine="0"/>
      </w:pPr>
      <w:rPr>
        <w:rFonts w:eastAsia="黑体" w:hint="eastAsia"/>
        <w:b w:val="0"/>
        <w:i w:val="0"/>
        <w:sz w:val="21"/>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6" w15:restartNumberingAfterBreak="0">
    <w:nsid w:val="41A64E98"/>
    <w:multiLevelType w:val="multilevel"/>
    <w:tmpl w:val="41A64E98"/>
    <w:lvl w:ilvl="0">
      <w:start w:val="1"/>
      <w:numFmt w:val="decimal"/>
      <w:pStyle w:val="ae"/>
      <w:lvlText w:val="0.%1"/>
      <w:lvlJc w:val="left"/>
      <w:pPr>
        <w:tabs>
          <w:tab w:val="left" w:pos="360"/>
        </w:tabs>
        <w:ind w:left="0" w:firstLine="0"/>
      </w:pPr>
      <w:rPr>
        <w:rFonts w:ascii="黑体" w:eastAsia="黑体" w:hAnsi="Times New Roman" w:hint="eastAsia"/>
        <w:b w:val="0"/>
        <w:i w:val="0"/>
        <w:sz w:val="21"/>
      </w:rPr>
    </w:lvl>
    <w:lvl w:ilvl="1">
      <w:start w:val="1"/>
      <w:numFmt w:val="decimal"/>
      <w:pStyle w:val="af"/>
      <w:lvlText w:val="0.%1.%2"/>
      <w:lvlJc w:val="left"/>
      <w:pPr>
        <w:tabs>
          <w:tab w:val="left" w:pos="720"/>
        </w:tabs>
        <w:ind w:left="0" w:firstLine="0"/>
      </w:pPr>
      <w:rPr>
        <w:rFonts w:ascii="黑体" w:eastAsia="黑体" w:hAnsi="Times New Roman" w:hint="eastAsia"/>
        <w:b w:val="0"/>
        <w:i w:val="0"/>
        <w:sz w:val="21"/>
      </w:rPr>
    </w:lvl>
    <w:lvl w:ilvl="2">
      <w:start w:val="1"/>
      <w:numFmt w:val="decimal"/>
      <w:lvlText w:val="0.%2.%3  "/>
      <w:lvlJc w:val="left"/>
      <w:pPr>
        <w:tabs>
          <w:tab w:val="left" w:pos="-31680"/>
        </w:tabs>
        <w:ind w:left="-32767" w:firstLine="0"/>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7" w15:restartNumberingAfterBreak="0">
    <w:nsid w:val="44C50F90"/>
    <w:multiLevelType w:val="multilevel"/>
    <w:tmpl w:val="44C50F90"/>
    <w:lvl w:ilvl="0">
      <w:start w:val="1"/>
      <w:numFmt w:val="lowerLetter"/>
      <w:pStyle w:val="af0"/>
      <w:lvlText w:val="%1)"/>
      <w:lvlJc w:val="left"/>
      <w:pPr>
        <w:tabs>
          <w:tab w:val="left" w:pos="840"/>
        </w:tabs>
        <w:ind w:left="839" w:hanging="419"/>
      </w:pPr>
      <w:rPr>
        <w:rFonts w:ascii="宋体" w:eastAsia="宋体" w:hint="eastAsia"/>
        <w:b w:val="0"/>
        <w:i w:val="0"/>
        <w:sz w:val="21"/>
        <w:szCs w:val="21"/>
      </w:rPr>
    </w:lvl>
    <w:lvl w:ilvl="1">
      <w:start w:val="1"/>
      <w:numFmt w:val="decimal"/>
      <w:pStyle w:val="af1"/>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8" w15:restartNumberingAfterBreak="0">
    <w:nsid w:val="4B733A5F"/>
    <w:multiLevelType w:val="multilevel"/>
    <w:tmpl w:val="4B733A5F"/>
    <w:lvl w:ilvl="0">
      <w:start w:val="1"/>
      <w:numFmt w:val="decimal"/>
      <w:pStyle w:val="af2"/>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9" w15:restartNumberingAfterBreak="0">
    <w:nsid w:val="55E02EF4"/>
    <w:multiLevelType w:val="multilevel"/>
    <w:tmpl w:val="55E02EF4"/>
    <w:lvl w:ilvl="0">
      <w:start w:val="1"/>
      <w:numFmt w:val="decimal"/>
      <w:pStyle w:val="af3"/>
      <w:lvlText w:val="图%1"/>
      <w:lvlJc w:val="left"/>
      <w:pPr>
        <w:tabs>
          <w:tab w:val="left" w:pos="360"/>
        </w:tabs>
        <w:ind w:left="0" w:firstLine="0"/>
      </w:pPr>
      <w:rPr>
        <w:rFonts w:ascii="黑体" w:eastAsia="黑体" w:hint="eastAsia"/>
        <w:b w:val="0"/>
        <w:i w:val="0"/>
        <w:sz w:val="2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5B7E3733"/>
    <w:multiLevelType w:val="multilevel"/>
    <w:tmpl w:val="5B7E3733"/>
    <w:lvl w:ilvl="0">
      <w:start w:val="1"/>
      <w:numFmt w:val="decimal"/>
      <w:pStyle w:val="af4"/>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1" w15:restartNumberingAfterBreak="0">
    <w:nsid w:val="60B55DC2"/>
    <w:multiLevelType w:val="multilevel"/>
    <w:tmpl w:val="60B55DC2"/>
    <w:lvl w:ilvl="0">
      <w:start w:val="1"/>
      <w:numFmt w:val="upperLetter"/>
      <w:pStyle w:val="af5"/>
      <w:lvlText w:val="%1"/>
      <w:lvlJc w:val="left"/>
      <w:pPr>
        <w:tabs>
          <w:tab w:val="left" w:pos="0"/>
        </w:tabs>
        <w:ind w:left="0" w:firstLine="0"/>
      </w:pPr>
      <w:rPr>
        <w:rFonts w:hint="eastAsia"/>
        <w:b w:val="0"/>
        <w:i w:val="0"/>
        <w:color w:val="FFFFFF" w:themeColor="background1"/>
        <w:sz w:val="2"/>
      </w:rPr>
    </w:lvl>
    <w:lvl w:ilvl="1">
      <w:start w:val="1"/>
      <w:numFmt w:val="decimal"/>
      <w:pStyle w:val="af6"/>
      <w:suff w:val="nothing"/>
      <w:lvlText w:val="表%1.%2　"/>
      <w:lvlJc w:val="left"/>
      <w:pPr>
        <w:ind w:left="0" w:firstLine="0"/>
      </w:pPr>
      <w:rPr>
        <w:rFonts w:ascii="黑体" w:eastAsia="黑体" w:hAnsi="黑体" w:hint="eastAsia"/>
        <w:b w:val="0"/>
        <w:i w:val="0"/>
        <w:caps w:val="0"/>
        <w:strike w:val="0"/>
        <w:dstrike w:val="0"/>
        <w:snapToGrid w:val="0"/>
        <w:vanish w:val="0"/>
        <w:kern w:val="0"/>
        <w:sz w:val="21"/>
        <w:vertAlign w:val="baseline"/>
      </w:rPr>
    </w:lvl>
    <w:lvl w:ilvl="2">
      <w:start w:val="1"/>
      <w:numFmt w:val="none"/>
      <w:pStyle w:val="af7"/>
      <w:suff w:val="nothing"/>
      <w:lvlText w:val="%3表%1.%2　"/>
      <w:lvlJc w:val="left"/>
      <w:pPr>
        <w:ind w:left="0" w:firstLine="0"/>
      </w:pPr>
      <w:rPr>
        <w:rFonts w:ascii="黑体" w:eastAsia="黑体" w:hAnsi="黑体" w:hint="eastAsia"/>
        <w:b w:val="0"/>
        <w:i w:val="0"/>
        <w:caps w:val="0"/>
        <w:strike w:val="0"/>
        <w:dstrike w:val="0"/>
        <w:snapToGrid w:val="0"/>
        <w:vanish w:val="0"/>
        <w:kern w:val="0"/>
        <w:sz w:val="21"/>
        <w:vertAlign w:val="baseline"/>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2" w15:restartNumberingAfterBreak="0">
    <w:nsid w:val="657D3FBC"/>
    <w:multiLevelType w:val="multilevel"/>
    <w:tmpl w:val="657D3FBC"/>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黑体"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3" w15:restartNumberingAfterBreak="0">
    <w:nsid w:val="6DBF04F4"/>
    <w:multiLevelType w:val="multilevel"/>
    <w:tmpl w:val="6DBF04F4"/>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4" w15:restartNumberingAfterBreak="0">
    <w:nsid w:val="763A6836"/>
    <w:multiLevelType w:val="multilevel"/>
    <w:tmpl w:val="763A6836"/>
    <w:lvl w:ilvl="0">
      <w:start w:val="1"/>
      <w:numFmt w:val="none"/>
      <w:suff w:val="nothing"/>
      <w:lvlText w:val=""/>
      <w:lvlJc w:val="left"/>
      <w:pPr>
        <w:ind w:left="0" w:firstLine="0"/>
      </w:pPr>
      <w:rPr>
        <w:rFonts w:ascii="黑体" w:eastAsia="黑体" w:hAnsi="Times New Roman" w:hint="eastAsia"/>
        <w:b/>
        <w:i w:val="0"/>
        <w:sz w:val="28"/>
      </w:rPr>
    </w:lvl>
    <w:lvl w:ilvl="1">
      <w:start w:val="1"/>
      <w:numFmt w:val="decimal"/>
      <w:pStyle w:val="aff0"/>
      <w:suff w:val="nothing"/>
      <w:lvlText w:val="%1%2 "/>
      <w:lvlJc w:val="left"/>
      <w:pPr>
        <w:ind w:left="0" w:firstLine="0"/>
      </w:pPr>
      <w:rPr>
        <w:rFonts w:ascii="黑体" w:eastAsia="黑体" w:hAnsi="Times New Roman" w:hint="eastAsia"/>
        <w:b/>
        <w:i w:val="0"/>
        <w:sz w:val="28"/>
      </w:rPr>
    </w:lvl>
    <w:lvl w:ilvl="2">
      <w:start w:val="1"/>
      <w:numFmt w:val="decimal"/>
      <w:pStyle w:val="aff1"/>
      <w:suff w:val="nothing"/>
      <w:lvlText w:val="%1%2.%3　"/>
      <w:lvlJc w:val="left"/>
      <w:pPr>
        <w:ind w:left="0" w:firstLine="0"/>
      </w:pPr>
      <w:rPr>
        <w:rFonts w:ascii="黑体" w:eastAsia="黑体" w:hAnsi="Times New Roman" w:hint="eastAsia"/>
        <w:b/>
        <w:i w:val="0"/>
        <w:sz w:val="21"/>
      </w:rPr>
    </w:lvl>
    <w:lvl w:ilvl="3">
      <w:start w:val="1"/>
      <w:numFmt w:val="decimal"/>
      <w:pStyle w:val="aff2"/>
      <w:suff w:val="nothing"/>
      <w:lvlText w:val="%1%2.%3.%4　"/>
      <w:lvlJc w:val="left"/>
      <w:pPr>
        <w:ind w:left="0" w:firstLine="0"/>
      </w:pPr>
      <w:rPr>
        <w:rFonts w:ascii="黑体" w:eastAsia="黑体" w:hAnsi="Times New Roman" w:hint="eastAsia"/>
        <w:b/>
        <w:i w:val="0"/>
        <w:sz w:val="21"/>
      </w:rPr>
    </w:lvl>
    <w:lvl w:ilvl="4">
      <w:start w:val="1"/>
      <w:numFmt w:val="decimal"/>
      <w:pStyle w:val="aff3"/>
      <w:suff w:val="nothing"/>
      <w:lvlText w:val="表%1%2.%3.%4-%5 "/>
      <w:lvlJc w:val="left"/>
      <w:pPr>
        <w:ind w:left="0" w:firstLine="0"/>
      </w:pPr>
      <w:rPr>
        <w:rFonts w:ascii="黑体" w:eastAsia="黑体" w:hAnsi="Times New Roman" w:hint="eastAsia"/>
        <w:b/>
        <w:i w:val="0"/>
        <w:sz w:val="21"/>
      </w:rPr>
    </w:lvl>
    <w:lvl w:ilvl="5">
      <w:start w:val="1"/>
      <w:numFmt w:val="decimal"/>
      <w:lvlRestart w:val="4"/>
      <w:pStyle w:val="aff4"/>
      <w:suff w:val="nothing"/>
      <w:lvlText w:val="%1图%2.%3.%4-%6 "/>
      <w:lvlJc w:val="left"/>
      <w:pPr>
        <w:ind w:left="0" w:firstLine="0"/>
      </w:pPr>
      <w:rPr>
        <w:rFonts w:ascii="黑体" w:eastAsia="黑体" w:hAnsi="Times New Roman" w:hint="eastAsia"/>
        <w:b/>
        <w:i w:val="0"/>
        <w:sz w:val="21"/>
      </w:rPr>
    </w:lvl>
    <w:lvl w:ilvl="6">
      <w:start w:val="1"/>
      <w:numFmt w:val="decimal"/>
      <w:lvlRestart w:val="4"/>
      <w:pStyle w:val="aff5"/>
      <w:suff w:val="nothing"/>
      <w:lvlText w:val="(%2.%3.%4-%7)"/>
      <w:lvlJc w:val="center"/>
      <w:pPr>
        <w:ind w:left="288" w:firstLine="288"/>
      </w:pPr>
      <w:rPr>
        <w:rFonts w:ascii="黑体" w:eastAsia="黑体" w:hAnsi="Times New Roman" w:hint="eastAsia"/>
        <w:b/>
        <w:i w:val="0"/>
        <w:sz w:val="21"/>
      </w:rPr>
    </w:lvl>
    <w:lvl w:ilvl="7">
      <w:start w:val="1"/>
      <w:numFmt w:val="decimal"/>
      <w:lvlRestart w:val="2"/>
      <w:pStyle w:val="aff6"/>
      <w:lvlText w:val="    %1%8"/>
      <w:lvlJc w:val="left"/>
      <w:pPr>
        <w:tabs>
          <w:tab w:val="left" w:pos="720"/>
        </w:tabs>
        <w:ind w:left="0" w:firstLine="0"/>
      </w:pPr>
      <w:rPr>
        <w:rFonts w:ascii="黑体" w:eastAsia="黑体" w:hint="eastAsia"/>
        <w:b/>
        <w:i w:val="0"/>
        <w:sz w:val="21"/>
      </w:rPr>
    </w:lvl>
    <w:lvl w:ilvl="8">
      <w:start w:val="1"/>
      <w:numFmt w:val="decimal"/>
      <w:lvlRestart w:val="2"/>
      <w:pStyle w:val="aff7"/>
      <w:lvlText w:val="%2.0.%9"/>
      <w:lvlJc w:val="left"/>
      <w:pPr>
        <w:tabs>
          <w:tab w:val="left" w:pos="720"/>
        </w:tabs>
        <w:ind w:left="0" w:firstLine="0"/>
      </w:pPr>
      <w:rPr>
        <w:rFonts w:ascii="黑体" w:eastAsia="黑体" w:hAnsi="华文细黑" w:hint="eastAsia"/>
        <w:b/>
        <w:i w:val="0"/>
        <w:sz w:val="21"/>
      </w:rPr>
    </w:lvl>
  </w:abstractNum>
  <w:abstractNum w:abstractNumId="25" w15:restartNumberingAfterBreak="0">
    <w:nsid w:val="76933334"/>
    <w:multiLevelType w:val="multilevel"/>
    <w:tmpl w:val="76933334"/>
    <w:lvl w:ilvl="0">
      <w:start w:val="1"/>
      <w:numFmt w:val="none"/>
      <w:pStyle w:val="aff8"/>
      <w:lvlText w:val="%1——"/>
      <w:lvlJc w:val="left"/>
      <w:pPr>
        <w:tabs>
          <w:tab w:val="left" w:pos="1140"/>
        </w:tabs>
        <w:ind w:left="840" w:hanging="420"/>
      </w:pPr>
      <w:rPr>
        <w:rFonts w:ascii="黑体" w:eastAsia="黑体" w:hAnsi="黑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4"/>
  </w:num>
  <w:num w:numId="12">
    <w:abstractNumId w:val="22"/>
  </w:num>
  <w:num w:numId="13">
    <w:abstractNumId w:val="21"/>
  </w:num>
  <w:num w:numId="14">
    <w:abstractNumId w:val="15"/>
  </w:num>
  <w:num w:numId="15">
    <w:abstractNumId w:val="25"/>
  </w:num>
  <w:num w:numId="16">
    <w:abstractNumId w:val="12"/>
  </w:num>
  <w:num w:numId="17">
    <w:abstractNumId w:val="17"/>
  </w:num>
  <w:num w:numId="18">
    <w:abstractNumId w:val="20"/>
  </w:num>
  <w:num w:numId="19">
    <w:abstractNumId w:val="11"/>
  </w:num>
  <w:num w:numId="20">
    <w:abstractNumId w:val="19"/>
  </w:num>
  <w:num w:numId="21">
    <w:abstractNumId w:val="23"/>
  </w:num>
  <w:num w:numId="22">
    <w:abstractNumId w:val="10"/>
  </w:num>
  <w:num w:numId="23">
    <w:abstractNumId w:val="16"/>
  </w:num>
  <w:num w:numId="24">
    <w:abstractNumId w:val="18"/>
  </w:num>
  <w:num w:numId="25">
    <w:abstractNumId w:val="24"/>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activeWritingStyle w:appName="MSWord" w:lang="en-US" w:vendorID="64" w:dllVersion="131078" w:nlCheck="1" w:checkStyle="0"/>
  <w:activeWritingStyle w:appName="MSWord" w:lang="zh-CN" w:vendorID="64" w:dllVersion="131077" w:nlCheck="1" w:checkStyle="1"/>
  <w:proofState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210"/>
  <w:evenAndOddHeaders/>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E24"/>
    <w:rsid w:val="00006548"/>
    <w:rsid w:val="00015998"/>
    <w:rsid w:val="00016DC5"/>
    <w:rsid w:val="00027BD3"/>
    <w:rsid w:val="00031CE3"/>
    <w:rsid w:val="0003621C"/>
    <w:rsid w:val="00036B39"/>
    <w:rsid w:val="00040BBF"/>
    <w:rsid w:val="00053FB5"/>
    <w:rsid w:val="0006282D"/>
    <w:rsid w:val="00075DD9"/>
    <w:rsid w:val="00096449"/>
    <w:rsid w:val="0009648F"/>
    <w:rsid w:val="000A568D"/>
    <w:rsid w:val="000A6E5F"/>
    <w:rsid w:val="000B48B7"/>
    <w:rsid w:val="000C21DC"/>
    <w:rsid w:val="000C2EFF"/>
    <w:rsid w:val="000D3C87"/>
    <w:rsid w:val="000E2B29"/>
    <w:rsid w:val="000E7B1D"/>
    <w:rsid w:val="001014D8"/>
    <w:rsid w:val="00123BF9"/>
    <w:rsid w:val="00127602"/>
    <w:rsid w:val="001359F9"/>
    <w:rsid w:val="00144633"/>
    <w:rsid w:val="001517CF"/>
    <w:rsid w:val="00164C6D"/>
    <w:rsid w:val="00170B1F"/>
    <w:rsid w:val="00172236"/>
    <w:rsid w:val="001748CC"/>
    <w:rsid w:val="00175954"/>
    <w:rsid w:val="0017737E"/>
    <w:rsid w:val="001830DE"/>
    <w:rsid w:val="001A5BF9"/>
    <w:rsid w:val="001C2054"/>
    <w:rsid w:val="001D5AA4"/>
    <w:rsid w:val="001D71BA"/>
    <w:rsid w:val="001F0E09"/>
    <w:rsid w:val="001F1F15"/>
    <w:rsid w:val="001F67A1"/>
    <w:rsid w:val="001F7BD7"/>
    <w:rsid w:val="00227E52"/>
    <w:rsid w:val="00235CB0"/>
    <w:rsid w:val="00235DD9"/>
    <w:rsid w:val="00247E6D"/>
    <w:rsid w:val="00267674"/>
    <w:rsid w:val="00282FBE"/>
    <w:rsid w:val="002917C0"/>
    <w:rsid w:val="002A3BE2"/>
    <w:rsid w:val="002A6B18"/>
    <w:rsid w:val="002B060C"/>
    <w:rsid w:val="002C6C4A"/>
    <w:rsid w:val="002C7DC9"/>
    <w:rsid w:val="00303CA5"/>
    <w:rsid w:val="00324802"/>
    <w:rsid w:val="00366B99"/>
    <w:rsid w:val="003946EF"/>
    <w:rsid w:val="00397925"/>
    <w:rsid w:val="003A4F7B"/>
    <w:rsid w:val="003B65E2"/>
    <w:rsid w:val="003C5C82"/>
    <w:rsid w:val="003E42D0"/>
    <w:rsid w:val="003E49F2"/>
    <w:rsid w:val="003E7CE2"/>
    <w:rsid w:val="003F2DA8"/>
    <w:rsid w:val="003F764E"/>
    <w:rsid w:val="00406CC1"/>
    <w:rsid w:val="0041207A"/>
    <w:rsid w:val="00421BD9"/>
    <w:rsid w:val="0043219B"/>
    <w:rsid w:val="00436ECC"/>
    <w:rsid w:val="0044120F"/>
    <w:rsid w:val="004414E6"/>
    <w:rsid w:val="004619AC"/>
    <w:rsid w:val="00461C2C"/>
    <w:rsid w:val="00463A10"/>
    <w:rsid w:val="00467339"/>
    <w:rsid w:val="00472E24"/>
    <w:rsid w:val="004826C9"/>
    <w:rsid w:val="0048668C"/>
    <w:rsid w:val="00490088"/>
    <w:rsid w:val="0049223C"/>
    <w:rsid w:val="004A3243"/>
    <w:rsid w:val="004C5186"/>
    <w:rsid w:val="004D65E7"/>
    <w:rsid w:val="004E4330"/>
    <w:rsid w:val="0050545B"/>
    <w:rsid w:val="005134E3"/>
    <w:rsid w:val="00515AC9"/>
    <w:rsid w:val="005175BF"/>
    <w:rsid w:val="00520DEA"/>
    <w:rsid w:val="00521E61"/>
    <w:rsid w:val="005272AE"/>
    <w:rsid w:val="005322CC"/>
    <w:rsid w:val="0053303D"/>
    <w:rsid w:val="00534368"/>
    <w:rsid w:val="00534928"/>
    <w:rsid w:val="00573966"/>
    <w:rsid w:val="00574B30"/>
    <w:rsid w:val="00596BBE"/>
    <w:rsid w:val="005A35D5"/>
    <w:rsid w:val="005A406C"/>
    <w:rsid w:val="005C6174"/>
    <w:rsid w:val="00601445"/>
    <w:rsid w:val="0061695B"/>
    <w:rsid w:val="006230F2"/>
    <w:rsid w:val="0065094C"/>
    <w:rsid w:val="0066029D"/>
    <w:rsid w:val="00662D3B"/>
    <w:rsid w:val="00681844"/>
    <w:rsid w:val="00683507"/>
    <w:rsid w:val="006910D9"/>
    <w:rsid w:val="006A01D7"/>
    <w:rsid w:val="006B643E"/>
    <w:rsid w:val="006D6D2B"/>
    <w:rsid w:val="006F1FF9"/>
    <w:rsid w:val="007064A5"/>
    <w:rsid w:val="00743CC7"/>
    <w:rsid w:val="007441A9"/>
    <w:rsid w:val="0074732A"/>
    <w:rsid w:val="00767B2F"/>
    <w:rsid w:val="00773A5E"/>
    <w:rsid w:val="00776408"/>
    <w:rsid w:val="0078233D"/>
    <w:rsid w:val="007D2FAA"/>
    <w:rsid w:val="007E0206"/>
    <w:rsid w:val="007E3F4F"/>
    <w:rsid w:val="007F33F9"/>
    <w:rsid w:val="007F3BD7"/>
    <w:rsid w:val="007F69B9"/>
    <w:rsid w:val="00811C33"/>
    <w:rsid w:val="008403ED"/>
    <w:rsid w:val="008470AB"/>
    <w:rsid w:val="00852FD6"/>
    <w:rsid w:val="0085746E"/>
    <w:rsid w:val="0086159D"/>
    <w:rsid w:val="00863D8F"/>
    <w:rsid w:val="0086798F"/>
    <w:rsid w:val="008708FD"/>
    <w:rsid w:val="00870B7C"/>
    <w:rsid w:val="008752E7"/>
    <w:rsid w:val="00880D7C"/>
    <w:rsid w:val="008C5347"/>
    <w:rsid w:val="008D2560"/>
    <w:rsid w:val="008D383F"/>
    <w:rsid w:val="008D68E7"/>
    <w:rsid w:val="008D7EE4"/>
    <w:rsid w:val="008E1AE0"/>
    <w:rsid w:val="008E351F"/>
    <w:rsid w:val="00901DA3"/>
    <w:rsid w:val="00902E3E"/>
    <w:rsid w:val="009535DF"/>
    <w:rsid w:val="0095659D"/>
    <w:rsid w:val="009676B1"/>
    <w:rsid w:val="009721AF"/>
    <w:rsid w:val="0097455E"/>
    <w:rsid w:val="009C0704"/>
    <w:rsid w:val="009D19E4"/>
    <w:rsid w:val="009F7CDF"/>
    <w:rsid w:val="00A17E3E"/>
    <w:rsid w:val="00A329C9"/>
    <w:rsid w:val="00A342E2"/>
    <w:rsid w:val="00A40CF5"/>
    <w:rsid w:val="00A470A7"/>
    <w:rsid w:val="00A473CC"/>
    <w:rsid w:val="00A832D8"/>
    <w:rsid w:val="00A87239"/>
    <w:rsid w:val="00A94542"/>
    <w:rsid w:val="00AA2452"/>
    <w:rsid w:val="00AA3C2C"/>
    <w:rsid w:val="00AA4BDA"/>
    <w:rsid w:val="00AB0F55"/>
    <w:rsid w:val="00AC06BB"/>
    <w:rsid w:val="00AC3ACC"/>
    <w:rsid w:val="00AC7145"/>
    <w:rsid w:val="00AD4220"/>
    <w:rsid w:val="00AE2987"/>
    <w:rsid w:val="00AF2DD6"/>
    <w:rsid w:val="00B01D8B"/>
    <w:rsid w:val="00B0338D"/>
    <w:rsid w:val="00B04152"/>
    <w:rsid w:val="00B13E76"/>
    <w:rsid w:val="00B23075"/>
    <w:rsid w:val="00B454CA"/>
    <w:rsid w:val="00B50B7E"/>
    <w:rsid w:val="00B55871"/>
    <w:rsid w:val="00B565EB"/>
    <w:rsid w:val="00B614B1"/>
    <w:rsid w:val="00B71E1F"/>
    <w:rsid w:val="00B74D02"/>
    <w:rsid w:val="00B81EA9"/>
    <w:rsid w:val="00B86631"/>
    <w:rsid w:val="00BB04C4"/>
    <w:rsid w:val="00BC6C4C"/>
    <w:rsid w:val="00BE027D"/>
    <w:rsid w:val="00BF3DB8"/>
    <w:rsid w:val="00BF533F"/>
    <w:rsid w:val="00C22264"/>
    <w:rsid w:val="00C231D9"/>
    <w:rsid w:val="00C26FF1"/>
    <w:rsid w:val="00C30C3E"/>
    <w:rsid w:val="00C361CB"/>
    <w:rsid w:val="00C7294C"/>
    <w:rsid w:val="00C7721B"/>
    <w:rsid w:val="00C80B64"/>
    <w:rsid w:val="00C825D9"/>
    <w:rsid w:val="00CA1496"/>
    <w:rsid w:val="00CA612B"/>
    <w:rsid w:val="00CC19EC"/>
    <w:rsid w:val="00CE0378"/>
    <w:rsid w:val="00CE61C7"/>
    <w:rsid w:val="00D10F52"/>
    <w:rsid w:val="00D26279"/>
    <w:rsid w:val="00D27D31"/>
    <w:rsid w:val="00D32102"/>
    <w:rsid w:val="00D679FB"/>
    <w:rsid w:val="00D67EE4"/>
    <w:rsid w:val="00D840C2"/>
    <w:rsid w:val="00DB2B27"/>
    <w:rsid w:val="00DB4AFD"/>
    <w:rsid w:val="00DC300E"/>
    <w:rsid w:val="00DC3C39"/>
    <w:rsid w:val="00DC5920"/>
    <w:rsid w:val="00DC6380"/>
    <w:rsid w:val="00DD172E"/>
    <w:rsid w:val="00DD5AE1"/>
    <w:rsid w:val="00DE6C5C"/>
    <w:rsid w:val="00DE79D1"/>
    <w:rsid w:val="00DF6572"/>
    <w:rsid w:val="00E12E32"/>
    <w:rsid w:val="00E245C7"/>
    <w:rsid w:val="00E307EE"/>
    <w:rsid w:val="00E30917"/>
    <w:rsid w:val="00E33A22"/>
    <w:rsid w:val="00E34285"/>
    <w:rsid w:val="00E376DF"/>
    <w:rsid w:val="00E44207"/>
    <w:rsid w:val="00E638E4"/>
    <w:rsid w:val="00E7280A"/>
    <w:rsid w:val="00E73319"/>
    <w:rsid w:val="00E83142"/>
    <w:rsid w:val="00E87A23"/>
    <w:rsid w:val="00E9209B"/>
    <w:rsid w:val="00E96E93"/>
    <w:rsid w:val="00EA0058"/>
    <w:rsid w:val="00ED7098"/>
    <w:rsid w:val="00EE4858"/>
    <w:rsid w:val="00F15888"/>
    <w:rsid w:val="00F252F0"/>
    <w:rsid w:val="00F25CA4"/>
    <w:rsid w:val="00F53AD6"/>
    <w:rsid w:val="00F66499"/>
    <w:rsid w:val="00F73EF2"/>
    <w:rsid w:val="00F8041E"/>
    <w:rsid w:val="00FE78F7"/>
    <w:rsid w:val="0538485D"/>
    <w:rsid w:val="06BD5B07"/>
    <w:rsid w:val="084A1162"/>
    <w:rsid w:val="092909DC"/>
    <w:rsid w:val="127E4B79"/>
    <w:rsid w:val="15563F06"/>
    <w:rsid w:val="2305271A"/>
    <w:rsid w:val="293B65E9"/>
    <w:rsid w:val="2C3736F7"/>
    <w:rsid w:val="2EAF49F8"/>
    <w:rsid w:val="36841D2A"/>
    <w:rsid w:val="3BDC2C6E"/>
    <w:rsid w:val="46190995"/>
    <w:rsid w:val="5C2B6F1D"/>
    <w:rsid w:val="5E6E6DB7"/>
    <w:rsid w:val="676C62DF"/>
    <w:rsid w:val="6C1D10DC"/>
    <w:rsid w:val="75FC2966"/>
    <w:rsid w:val="7DD77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143F4ED"/>
  <w15:docId w15:val="{36398206-D80B-4ABC-AA56-5FD524730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0" w:qFormat="1"/>
    <w:lsdException w:name="toc 2" w:semiHidden="1" w:uiPriority="0" w:qFormat="1"/>
    <w:lsdException w:name="toc 3" w:semiHidden="1" w:uiPriority="0"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qFormat="1"/>
    <w:lsdException w:name="footnote text" w:semiHidden="1" w:uiPriority="0" w:qFormat="1"/>
    <w:lsdException w:name="annotation text" w:semiHidden="1" w:unhideWhenUsed="1"/>
    <w:lsdException w:name="header" w:semiHidden="1" w:uiPriority="0"/>
    <w:lsdException w:name="footer" w:semiHidden="1" w:uiPriority="0" w:qFormat="1"/>
    <w:lsdException w:name="index heading" w:semiHidden="1" w:unhideWhenUsed="1"/>
    <w:lsdException w:name="caption" w:uiPriority="0" w:qFormat="1"/>
    <w:lsdException w:name="table of figures" w:semiHidden="1" w:uiPriority="0" w:qFormat="1"/>
    <w:lsdException w:name="envelope address" w:semiHidden="1" w:unhideWhenUsed="1" w:qFormat="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semiHidden="1" w:uiPriority="0" w:qFormat="1"/>
    <w:lsdException w:name="endnote reference" w:semiHidden="1" w:unhideWhenUsed="1" w:qFormat="1"/>
    <w:lsdException w:name="endnote text" w:semiHidden="1" w:unhideWhenUsed="1" w:qFormat="1"/>
    <w:lsdException w:name="table of authorities" w:semiHidden="1" w:unhideWhenUsed="1" w:qFormat="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qFormat="1"/>
    <w:lsdException w:name="List 4" w:semiHidden="1" w:unhideWhenUsed="1" w:qFormat="1"/>
    <w:lsdException w:name="List 5" w:semiHidden="1" w:unhideWhenUsed="1"/>
    <w:lsdException w:name="List Bullet 2" w:semiHidden="1" w:unhideWhenUsed="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lsdException w:name="List Number 4" w:semiHidden="1" w:unhideWhenUsed="1" w:qFormat="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qFormat="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iPriority="0"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lsdException w:name="HTML Address" w:semiHidden="1" w:uiPriority="0"/>
    <w:lsdException w:name="HTML Cite" w:semiHidden="1" w:uiPriority="0"/>
    <w:lsdException w:name="HTML Code" w:semiHidden="1" w:uiPriority="0"/>
    <w:lsdException w:name="HTML Definition" w:semiHidden="1" w:uiPriority="0"/>
    <w:lsdException w:name="HTML Keyboard" w:semiHidden="1" w:uiPriority="0" w:qFormat="1"/>
    <w:lsdException w:name="HTML Preformatted" w:semiHidden="1" w:uiPriority="0" w:qFormat="1"/>
    <w:lsdException w:name="HTML Sample" w:semiHidden="1" w:uiPriority="0"/>
    <w:lsdException w:name="HTML Typewriter" w:semiHidden="1" w:uiPriority="0"/>
    <w:lsdException w:name="HTML Variable" w:semiHidden="1" w:uiPriority="0"/>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qFormat="1"/>
    <w:lsdException w:name="Table Colorful 1" w:semiHidden="1" w:unhideWhenUsed="1"/>
    <w:lsdException w:name="Table Colorful 2" w:semiHidden="1" w:unhideWhenUsed="1"/>
    <w:lsdException w:name="Table Colorful 3" w:semiHidden="1" w:unhideWhenUsed="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lsdException w:name="Table List 2" w:semiHidden="1" w:unhideWhenUsed="1"/>
    <w:lsdException w:name="Table List 3" w:semiHidden="1" w:unhideWhenUsed="1" w:qFormat="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qFormat="1"/>
    <w:lsdException w:name="Table 3D effects 3" w:semiHidden="1" w:unhideWhenUsed="1" w:qFormat="1"/>
    <w:lsdException w:name="Table Contemporary" w:semiHidden="1" w:unhideWhenUsed="1"/>
    <w:lsdException w:name="Table Elegant" w:semiHidden="1" w:unhideWhenUsed="1"/>
    <w:lsdException w:name="Table Professional" w:semiHidden="1" w:unhideWhenUsed="1" w:qFormat="1"/>
    <w:lsdException w:name="Table Subtle 1" w:semiHidden="1" w:unhideWhenUsed="1"/>
    <w:lsdException w:name="Table Subtle 2" w:semiHidden="1" w:unhideWhenUsed="1"/>
    <w:lsdException w:name="Table Web 1" w:semiHidden="1" w:unhideWhenUsed="1" w:qFormat="1"/>
    <w:lsdException w:name="Table Web 2" w:semiHidden="1" w:unhideWhenUsed="1" w:qFormat="1"/>
    <w:lsdException w:name="Table Web 3" w:semiHidden="1" w:unhideWhenUsed="1" w:qFormat="1"/>
    <w:lsdException w:name="Balloon Text" w:semiHidden="1" w:unhideWhenUsed="1"/>
    <w:lsdException w:name="Table Grid" w:semiHidden="1" w:uiPriority="59" w:unhideWhenUsed="1"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qFormat="1"/>
    <w:lsdException w:name="Medium Shading 2 Accent 1" w:uiPriority="64" w:qFormat="1"/>
    <w:lsdException w:name="Medium List 1 Accent 1" w:uiPriority="65" w:qFormat="1"/>
    <w:lsdException w:name="Revision" w:semiHidden="1"/>
    <w:lsdException w:name="List Paragraph" w:uiPriority="34" w:qFormat="1"/>
    <w:lsdException w:name="Quote" w:uiPriority="29" w:qFormat="1"/>
    <w:lsdException w:name="Intense Quote" w:uiPriority="30" w:qFormat="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qFormat="1"/>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qFormat="1"/>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qFormat="1"/>
    <w:lsdException w:name="Dark List Accent 4" w:uiPriority="70" w:qFormat="1"/>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qFormat="1"/>
    <w:lsdException w:name="Light Grid Accent 6" w:uiPriority="62"/>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qFormat="1"/>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9">
    <w:name w:val="Normal"/>
    <w:qFormat/>
    <w:pPr>
      <w:widowControl w:val="0"/>
      <w:jc w:val="both"/>
    </w:pPr>
    <w:rPr>
      <w:kern w:val="2"/>
      <w:sz w:val="21"/>
      <w:szCs w:val="24"/>
    </w:rPr>
  </w:style>
  <w:style w:type="paragraph" w:styleId="1">
    <w:name w:val="heading 1"/>
    <w:basedOn w:val="aff9"/>
    <w:next w:val="aff9"/>
    <w:qFormat/>
    <w:pPr>
      <w:keepNext/>
      <w:keepLines/>
      <w:spacing w:before="340" w:after="330" w:line="578" w:lineRule="auto"/>
      <w:outlineLvl w:val="0"/>
    </w:pPr>
    <w:rPr>
      <w:b/>
      <w:bCs/>
      <w:kern w:val="44"/>
      <w:sz w:val="44"/>
      <w:szCs w:val="44"/>
    </w:rPr>
  </w:style>
  <w:style w:type="paragraph" w:styleId="21">
    <w:name w:val="heading 2"/>
    <w:basedOn w:val="aff9"/>
    <w:next w:val="aff9"/>
    <w:qFormat/>
    <w:pPr>
      <w:keepNext/>
      <w:keepLines/>
      <w:spacing w:before="260" w:after="260" w:line="416" w:lineRule="auto"/>
      <w:outlineLvl w:val="1"/>
    </w:pPr>
    <w:rPr>
      <w:rFonts w:ascii="Arial" w:eastAsia="黑体" w:hAnsi="Arial"/>
      <w:b/>
      <w:bCs/>
      <w:sz w:val="32"/>
      <w:szCs w:val="32"/>
    </w:rPr>
  </w:style>
  <w:style w:type="paragraph" w:styleId="31">
    <w:name w:val="heading 3"/>
    <w:basedOn w:val="aff9"/>
    <w:next w:val="aff9"/>
    <w:qFormat/>
    <w:pPr>
      <w:keepNext/>
      <w:keepLines/>
      <w:spacing w:before="260" w:after="260" w:line="416" w:lineRule="auto"/>
      <w:outlineLvl w:val="2"/>
    </w:pPr>
    <w:rPr>
      <w:b/>
      <w:bCs/>
      <w:sz w:val="32"/>
      <w:szCs w:val="32"/>
    </w:rPr>
  </w:style>
  <w:style w:type="paragraph" w:styleId="41">
    <w:name w:val="heading 4"/>
    <w:basedOn w:val="aff9"/>
    <w:next w:val="aff9"/>
    <w:qFormat/>
    <w:pPr>
      <w:keepNext/>
      <w:keepLines/>
      <w:spacing w:before="280" w:after="290" w:line="376" w:lineRule="auto"/>
      <w:outlineLvl w:val="3"/>
    </w:pPr>
    <w:rPr>
      <w:rFonts w:ascii="Arial" w:eastAsia="黑体" w:hAnsi="Arial"/>
      <w:b/>
      <w:bCs/>
      <w:sz w:val="28"/>
      <w:szCs w:val="28"/>
    </w:rPr>
  </w:style>
  <w:style w:type="paragraph" w:styleId="51">
    <w:name w:val="heading 5"/>
    <w:basedOn w:val="aff9"/>
    <w:next w:val="aff9"/>
    <w:qFormat/>
    <w:pPr>
      <w:keepNext/>
      <w:keepLines/>
      <w:spacing w:before="280" w:after="290" w:line="376" w:lineRule="auto"/>
      <w:outlineLvl w:val="4"/>
    </w:pPr>
    <w:rPr>
      <w:b/>
      <w:bCs/>
      <w:sz w:val="28"/>
      <w:szCs w:val="28"/>
    </w:rPr>
  </w:style>
  <w:style w:type="paragraph" w:styleId="6">
    <w:name w:val="heading 6"/>
    <w:basedOn w:val="aff9"/>
    <w:next w:val="aff9"/>
    <w:qFormat/>
    <w:pPr>
      <w:keepNext/>
      <w:keepLines/>
      <w:spacing w:before="240" w:after="64" w:line="320" w:lineRule="auto"/>
      <w:outlineLvl w:val="5"/>
    </w:pPr>
    <w:rPr>
      <w:rFonts w:ascii="Arial" w:eastAsia="黑体" w:hAnsi="Arial"/>
      <w:b/>
      <w:bCs/>
      <w:sz w:val="24"/>
    </w:rPr>
  </w:style>
  <w:style w:type="paragraph" w:styleId="7">
    <w:name w:val="heading 7"/>
    <w:basedOn w:val="aff9"/>
    <w:next w:val="aff9"/>
    <w:qFormat/>
    <w:pPr>
      <w:keepNext/>
      <w:keepLines/>
      <w:spacing w:before="240" w:after="64" w:line="320" w:lineRule="auto"/>
      <w:outlineLvl w:val="6"/>
    </w:pPr>
    <w:rPr>
      <w:b/>
      <w:bCs/>
      <w:sz w:val="24"/>
    </w:rPr>
  </w:style>
  <w:style w:type="paragraph" w:styleId="8">
    <w:name w:val="heading 8"/>
    <w:basedOn w:val="aff9"/>
    <w:next w:val="aff9"/>
    <w:qFormat/>
    <w:pPr>
      <w:keepNext/>
      <w:keepLines/>
      <w:spacing w:before="240" w:after="64" w:line="320" w:lineRule="auto"/>
      <w:outlineLvl w:val="7"/>
    </w:pPr>
    <w:rPr>
      <w:rFonts w:ascii="Arial" w:eastAsia="黑体" w:hAnsi="Arial"/>
      <w:sz w:val="24"/>
    </w:rPr>
  </w:style>
  <w:style w:type="paragraph" w:styleId="9">
    <w:name w:val="heading 9"/>
    <w:basedOn w:val="aff9"/>
    <w:next w:val="aff9"/>
    <w:qFormat/>
    <w:pPr>
      <w:keepNext/>
      <w:keepLines/>
      <w:spacing w:before="240" w:after="64" w:line="320" w:lineRule="auto"/>
      <w:outlineLvl w:val="8"/>
    </w:pPr>
    <w:rPr>
      <w:rFonts w:ascii="Arial" w:eastAsia="黑体" w:hAnsi="Arial"/>
      <w:szCs w:val="21"/>
    </w:rPr>
  </w:style>
  <w:style w:type="character" w:default="1" w:styleId="affa">
    <w:name w:val="Default Paragraph Font"/>
    <w:uiPriority w:val="1"/>
    <w:semiHidden/>
    <w:unhideWhenUsed/>
  </w:style>
  <w:style w:type="table" w:default="1" w:styleId="affb">
    <w:name w:val="Normal Table"/>
    <w:uiPriority w:val="99"/>
    <w:semiHidden/>
    <w:unhideWhenUsed/>
    <w:tblPr>
      <w:tblInd w:w="0" w:type="dxa"/>
      <w:tblCellMar>
        <w:top w:w="0" w:type="dxa"/>
        <w:left w:w="108" w:type="dxa"/>
        <w:bottom w:w="0" w:type="dxa"/>
        <w:right w:w="108" w:type="dxa"/>
      </w:tblCellMar>
    </w:tblPr>
  </w:style>
  <w:style w:type="numbering" w:default="1" w:styleId="affc">
    <w:name w:val="No List"/>
    <w:uiPriority w:val="99"/>
    <w:semiHidden/>
    <w:unhideWhenUsed/>
  </w:style>
  <w:style w:type="paragraph" w:styleId="affd">
    <w:name w:val="macro"/>
    <w:link w:val="affe"/>
    <w:uiPriority w:val="99"/>
    <w:semiHidden/>
    <w:unhideWhenUse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ff9"/>
    <w:uiPriority w:val="99"/>
    <w:semiHidden/>
    <w:unhideWhenUsed/>
    <w:qFormat/>
    <w:pPr>
      <w:ind w:leftChars="400" w:left="100" w:hangingChars="200" w:hanging="200"/>
      <w:contextualSpacing/>
    </w:pPr>
  </w:style>
  <w:style w:type="paragraph" w:styleId="70">
    <w:name w:val="toc 7"/>
    <w:basedOn w:val="60"/>
    <w:next w:val="aff9"/>
    <w:semiHidden/>
    <w:qFormat/>
    <w:pPr>
      <w:ind w:leftChars="500" w:left="500"/>
    </w:pPr>
  </w:style>
  <w:style w:type="paragraph" w:styleId="60">
    <w:name w:val="toc 6"/>
    <w:basedOn w:val="52"/>
    <w:next w:val="aff9"/>
    <w:semiHidden/>
    <w:qFormat/>
    <w:pPr>
      <w:ind w:leftChars="400" w:left="400"/>
    </w:pPr>
  </w:style>
  <w:style w:type="paragraph" w:styleId="52">
    <w:name w:val="toc 5"/>
    <w:basedOn w:val="42"/>
    <w:next w:val="aff9"/>
    <w:semiHidden/>
    <w:qFormat/>
    <w:pPr>
      <w:ind w:leftChars="300" w:left="300"/>
    </w:pPr>
  </w:style>
  <w:style w:type="paragraph" w:styleId="42">
    <w:name w:val="toc 4"/>
    <w:basedOn w:val="33"/>
    <w:next w:val="aff9"/>
    <w:semiHidden/>
    <w:qFormat/>
    <w:pPr>
      <w:ind w:leftChars="200" w:left="200"/>
    </w:pPr>
  </w:style>
  <w:style w:type="paragraph" w:styleId="33">
    <w:name w:val="toc 3"/>
    <w:basedOn w:val="22"/>
    <w:next w:val="aff9"/>
    <w:semiHidden/>
    <w:qFormat/>
    <w:pPr>
      <w:ind w:leftChars="100" w:left="100"/>
    </w:pPr>
  </w:style>
  <w:style w:type="paragraph" w:styleId="22">
    <w:name w:val="toc 2"/>
    <w:basedOn w:val="10"/>
    <w:next w:val="aff9"/>
    <w:semiHidden/>
    <w:qFormat/>
  </w:style>
  <w:style w:type="paragraph" w:styleId="10">
    <w:name w:val="toc 1"/>
    <w:next w:val="aff9"/>
    <w:semiHidden/>
    <w:qFormat/>
    <w:pPr>
      <w:spacing w:beforeLines="25" w:before="25" w:afterLines="25" w:after="25"/>
      <w:jc w:val="both"/>
    </w:pPr>
    <w:rPr>
      <w:rFonts w:ascii="宋体"/>
      <w:sz w:val="21"/>
    </w:rPr>
  </w:style>
  <w:style w:type="paragraph" w:styleId="2">
    <w:name w:val="List Number 2"/>
    <w:basedOn w:val="aff9"/>
    <w:uiPriority w:val="99"/>
    <w:semiHidden/>
    <w:unhideWhenUsed/>
    <w:qFormat/>
    <w:pPr>
      <w:numPr>
        <w:numId w:val="1"/>
      </w:numPr>
      <w:contextualSpacing/>
    </w:pPr>
  </w:style>
  <w:style w:type="paragraph" w:styleId="afff">
    <w:name w:val="table of authorities"/>
    <w:basedOn w:val="aff9"/>
    <w:next w:val="aff9"/>
    <w:uiPriority w:val="99"/>
    <w:semiHidden/>
    <w:unhideWhenUsed/>
    <w:qFormat/>
    <w:pPr>
      <w:ind w:leftChars="200" w:left="420"/>
    </w:pPr>
  </w:style>
  <w:style w:type="paragraph" w:styleId="afff0">
    <w:name w:val="Note Heading"/>
    <w:basedOn w:val="aff9"/>
    <w:next w:val="aff9"/>
    <w:link w:val="afff1"/>
    <w:uiPriority w:val="99"/>
    <w:semiHidden/>
    <w:unhideWhenUsed/>
    <w:qFormat/>
    <w:pPr>
      <w:jc w:val="center"/>
    </w:pPr>
  </w:style>
  <w:style w:type="paragraph" w:styleId="40">
    <w:name w:val="List Bullet 4"/>
    <w:basedOn w:val="aff9"/>
    <w:uiPriority w:val="99"/>
    <w:semiHidden/>
    <w:unhideWhenUsed/>
    <w:qFormat/>
    <w:pPr>
      <w:numPr>
        <w:numId w:val="2"/>
      </w:numPr>
      <w:contextualSpacing/>
    </w:pPr>
  </w:style>
  <w:style w:type="paragraph" w:styleId="80">
    <w:name w:val="index 8"/>
    <w:basedOn w:val="aff9"/>
    <w:next w:val="aff9"/>
    <w:uiPriority w:val="99"/>
    <w:semiHidden/>
    <w:unhideWhenUsed/>
    <w:qFormat/>
    <w:pPr>
      <w:ind w:leftChars="1400" w:left="1400"/>
    </w:pPr>
  </w:style>
  <w:style w:type="paragraph" w:styleId="afff2">
    <w:name w:val="E-mail Signature"/>
    <w:basedOn w:val="aff9"/>
    <w:link w:val="afff3"/>
    <w:uiPriority w:val="99"/>
    <w:semiHidden/>
    <w:unhideWhenUsed/>
  </w:style>
  <w:style w:type="paragraph" w:styleId="a">
    <w:name w:val="List Number"/>
    <w:basedOn w:val="aff9"/>
    <w:uiPriority w:val="99"/>
    <w:semiHidden/>
    <w:unhideWhenUsed/>
    <w:pPr>
      <w:numPr>
        <w:numId w:val="3"/>
      </w:numPr>
      <w:contextualSpacing/>
    </w:pPr>
  </w:style>
  <w:style w:type="paragraph" w:styleId="afff4">
    <w:name w:val="Normal Indent"/>
    <w:basedOn w:val="aff9"/>
    <w:uiPriority w:val="99"/>
    <w:semiHidden/>
    <w:unhideWhenUsed/>
    <w:qFormat/>
    <w:pPr>
      <w:ind w:firstLineChars="200" w:firstLine="420"/>
    </w:pPr>
  </w:style>
  <w:style w:type="paragraph" w:styleId="afff5">
    <w:name w:val="caption"/>
    <w:basedOn w:val="aff9"/>
    <w:next w:val="aff9"/>
    <w:qFormat/>
    <w:rPr>
      <w:rFonts w:ascii="宋体" w:hAnsi="Arial" w:cs="Arial"/>
      <w:szCs w:val="20"/>
    </w:rPr>
  </w:style>
  <w:style w:type="paragraph" w:styleId="53">
    <w:name w:val="index 5"/>
    <w:basedOn w:val="aff9"/>
    <w:next w:val="aff9"/>
    <w:uiPriority w:val="99"/>
    <w:semiHidden/>
    <w:unhideWhenUsed/>
    <w:qFormat/>
    <w:pPr>
      <w:ind w:leftChars="800" w:left="800"/>
    </w:pPr>
  </w:style>
  <w:style w:type="paragraph" w:styleId="a0">
    <w:name w:val="List Bullet"/>
    <w:basedOn w:val="aff9"/>
    <w:uiPriority w:val="99"/>
    <w:semiHidden/>
    <w:unhideWhenUsed/>
    <w:pPr>
      <w:numPr>
        <w:numId w:val="4"/>
      </w:numPr>
      <w:contextualSpacing/>
    </w:pPr>
  </w:style>
  <w:style w:type="paragraph" w:styleId="afff6">
    <w:name w:val="envelope address"/>
    <w:basedOn w:val="aff9"/>
    <w:uiPriority w:val="99"/>
    <w:semiHidden/>
    <w:unhideWhenUsed/>
    <w:qFormat/>
    <w:pPr>
      <w:framePr w:w="7920" w:h="1980" w:hRule="exact" w:hSpace="180" w:wrap="around" w:hAnchor="page" w:xAlign="center" w:yAlign="bottom"/>
      <w:snapToGrid w:val="0"/>
      <w:ind w:leftChars="1400" w:left="100"/>
    </w:pPr>
    <w:rPr>
      <w:rFonts w:asciiTheme="majorHAnsi" w:eastAsiaTheme="majorEastAsia" w:hAnsiTheme="majorHAnsi" w:cstheme="majorBidi"/>
      <w:sz w:val="24"/>
    </w:rPr>
  </w:style>
  <w:style w:type="paragraph" w:styleId="afff7">
    <w:name w:val="Document Map"/>
    <w:basedOn w:val="aff9"/>
    <w:link w:val="afff8"/>
    <w:uiPriority w:val="99"/>
    <w:semiHidden/>
    <w:unhideWhenUsed/>
    <w:qFormat/>
    <w:rPr>
      <w:rFonts w:ascii="Microsoft YaHei UI" w:eastAsia="Microsoft YaHei UI"/>
      <w:sz w:val="18"/>
      <w:szCs w:val="18"/>
    </w:rPr>
  </w:style>
  <w:style w:type="paragraph" w:styleId="afff9">
    <w:name w:val="toa heading"/>
    <w:basedOn w:val="aff9"/>
    <w:next w:val="aff9"/>
    <w:uiPriority w:val="99"/>
    <w:semiHidden/>
    <w:unhideWhenUsed/>
    <w:qFormat/>
    <w:pPr>
      <w:spacing w:before="120"/>
    </w:pPr>
    <w:rPr>
      <w:rFonts w:asciiTheme="majorHAnsi" w:hAnsiTheme="majorHAnsi" w:cstheme="majorBidi"/>
      <w:sz w:val="24"/>
    </w:rPr>
  </w:style>
  <w:style w:type="paragraph" w:styleId="afffa">
    <w:name w:val="annotation text"/>
    <w:basedOn w:val="aff9"/>
    <w:link w:val="afffb"/>
    <w:uiPriority w:val="99"/>
    <w:semiHidden/>
    <w:unhideWhenUsed/>
    <w:pPr>
      <w:jc w:val="left"/>
    </w:pPr>
  </w:style>
  <w:style w:type="paragraph" w:styleId="61">
    <w:name w:val="index 6"/>
    <w:basedOn w:val="aff9"/>
    <w:next w:val="aff9"/>
    <w:uiPriority w:val="99"/>
    <w:semiHidden/>
    <w:unhideWhenUsed/>
    <w:qFormat/>
    <w:pPr>
      <w:ind w:leftChars="1000" w:left="1000"/>
    </w:pPr>
  </w:style>
  <w:style w:type="paragraph" w:styleId="afffc">
    <w:name w:val="Salutation"/>
    <w:basedOn w:val="aff9"/>
    <w:next w:val="aff9"/>
    <w:link w:val="afffd"/>
    <w:uiPriority w:val="99"/>
    <w:semiHidden/>
    <w:unhideWhenUsed/>
  </w:style>
  <w:style w:type="paragraph" w:styleId="34">
    <w:name w:val="Body Text 3"/>
    <w:basedOn w:val="aff9"/>
    <w:link w:val="35"/>
    <w:uiPriority w:val="99"/>
    <w:semiHidden/>
    <w:unhideWhenUsed/>
    <w:qFormat/>
    <w:pPr>
      <w:spacing w:after="120"/>
    </w:pPr>
    <w:rPr>
      <w:sz w:val="16"/>
      <w:szCs w:val="16"/>
    </w:rPr>
  </w:style>
  <w:style w:type="paragraph" w:styleId="afffe">
    <w:name w:val="Closing"/>
    <w:basedOn w:val="aff9"/>
    <w:link w:val="affff"/>
    <w:uiPriority w:val="99"/>
    <w:semiHidden/>
    <w:unhideWhenUsed/>
    <w:pPr>
      <w:ind w:leftChars="2100" w:left="100"/>
    </w:pPr>
  </w:style>
  <w:style w:type="paragraph" w:styleId="30">
    <w:name w:val="List Bullet 3"/>
    <w:basedOn w:val="aff9"/>
    <w:uiPriority w:val="99"/>
    <w:semiHidden/>
    <w:unhideWhenUsed/>
    <w:qFormat/>
    <w:pPr>
      <w:numPr>
        <w:numId w:val="5"/>
      </w:numPr>
      <w:contextualSpacing/>
    </w:pPr>
  </w:style>
  <w:style w:type="paragraph" w:styleId="affff0">
    <w:name w:val="Body Text"/>
    <w:basedOn w:val="aff9"/>
    <w:link w:val="affff1"/>
    <w:uiPriority w:val="99"/>
    <w:semiHidden/>
    <w:unhideWhenUsed/>
    <w:pPr>
      <w:spacing w:after="120"/>
    </w:pPr>
  </w:style>
  <w:style w:type="paragraph" w:styleId="affff2">
    <w:name w:val="Body Text Indent"/>
    <w:basedOn w:val="aff9"/>
    <w:link w:val="affff3"/>
    <w:uiPriority w:val="99"/>
    <w:semiHidden/>
    <w:unhideWhenUsed/>
    <w:qFormat/>
    <w:pPr>
      <w:spacing w:after="120"/>
      <w:ind w:leftChars="200" w:left="420"/>
    </w:pPr>
  </w:style>
  <w:style w:type="paragraph" w:styleId="3">
    <w:name w:val="List Number 3"/>
    <w:basedOn w:val="aff9"/>
    <w:uiPriority w:val="99"/>
    <w:semiHidden/>
    <w:unhideWhenUsed/>
    <w:pPr>
      <w:numPr>
        <w:numId w:val="6"/>
      </w:numPr>
      <w:contextualSpacing/>
    </w:pPr>
  </w:style>
  <w:style w:type="paragraph" w:styleId="23">
    <w:name w:val="List 2"/>
    <w:basedOn w:val="aff9"/>
    <w:uiPriority w:val="99"/>
    <w:semiHidden/>
    <w:unhideWhenUsed/>
    <w:pPr>
      <w:ind w:leftChars="200" w:left="100" w:hangingChars="200" w:hanging="200"/>
      <w:contextualSpacing/>
    </w:pPr>
  </w:style>
  <w:style w:type="paragraph" w:styleId="affff4">
    <w:name w:val="List Continue"/>
    <w:basedOn w:val="aff9"/>
    <w:uiPriority w:val="99"/>
    <w:semiHidden/>
    <w:unhideWhenUsed/>
    <w:qFormat/>
    <w:pPr>
      <w:spacing w:after="120"/>
      <w:ind w:leftChars="200" w:left="420"/>
      <w:contextualSpacing/>
    </w:pPr>
  </w:style>
  <w:style w:type="paragraph" w:styleId="affff5">
    <w:name w:val="Block Text"/>
    <w:basedOn w:val="aff9"/>
    <w:uiPriority w:val="99"/>
    <w:semiHidden/>
    <w:unhideWhenUsed/>
    <w:pPr>
      <w:spacing w:after="120"/>
      <w:ind w:leftChars="700" w:left="1440" w:rightChars="700" w:right="1440"/>
    </w:pPr>
  </w:style>
  <w:style w:type="paragraph" w:styleId="20">
    <w:name w:val="List Bullet 2"/>
    <w:basedOn w:val="aff9"/>
    <w:uiPriority w:val="99"/>
    <w:semiHidden/>
    <w:unhideWhenUsed/>
    <w:pPr>
      <w:numPr>
        <w:numId w:val="7"/>
      </w:numPr>
      <w:contextualSpacing/>
    </w:pPr>
  </w:style>
  <w:style w:type="paragraph" w:styleId="HTML">
    <w:name w:val="HTML Address"/>
    <w:basedOn w:val="aff9"/>
    <w:semiHidden/>
    <w:rPr>
      <w:i/>
      <w:iCs/>
    </w:rPr>
  </w:style>
  <w:style w:type="paragraph" w:styleId="43">
    <w:name w:val="index 4"/>
    <w:basedOn w:val="aff9"/>
    <w:next w:val="aff9"/>
    <w:uiPriority w:val="99"/>
    <w:semiHidden/>
    <w:unhideWhenUsed/>
    <w:qFormat/>
    <w:pPr>
      <w:ind w:leftChars="600" w:left="600"/>
    </w:pPr>
  </w:style>
  <w:style w:type="paragraph" w:styleId="affff6">
    <w:name w:val="Plain Text"/>
    <w:basedOn w:val="aff9"/>
    <w:link w:val="affff7"/>
    <w:uiPriority w:val="99"/>
    <w:semiHidden/>
    <w:unhideWhenUsed/>
    <w:rPr>
      <w:rFonts w:ascii="宋体" w:hAnsi="Courier New" w:cs="Courier New"/>
      <w:szCs w:val="21"/>
    </w:rPr>
  </w:style>
  <w:style w:type="paragraph" w:styleId="50">
    <w:name w:val="List Bullet 5"/>
    <w:basedOn w:val="aff9"/>
    <w:uiPriority w:val="99"/>
    <w:semiHidden/>
    <w:unhideWhenUsed/>
    <w:qFormat/>
    <w:pPr>
      <w:numPr>
        <w:numId w:val="8"/>
      </w:numPr>
      <w:contextualSpacing/>
    </w:pPr>
  </w:style>
  <w:style w:type="paragraph" w:styleId="4">
    <w:name w:val="List Number 4"/>
    <w:basedOn w:val="aff9"/>
    <w:uiPriority w:val="99"/>
    <w:semiHidden/>
    <w:unhideWhenUsed/>
    <w:qFormat/>
    <w:pPr>
      <w:numPr>
        <w:numId w:val="9"/>
      </w:numPr>
      <w:contextualSpacing/>
    </w:pPr>
  </w:style>
  <w:style w:type="paragraph" w:styleId="81">
    <w:name w:val="toc 8"/>
    <w:basedOn w:val="70"/>
    <w:next w:val="aff9"/>
    <w:semiHidden/>
    <w:qFormat/>
  </w:style>
  <w:style w:type="paragraph" w:styleId="36">
    <w:name w:val="index 3"/>
    <w:basedOn w:val="aff9"/>
    <w:next w:val="aff9"/>
    <w:uiPriority w:val="99"/>
    <w:semiHidden/>
    <w:unhideWhenUsed/>
    <w:qFormat/>
    <w:pPr>
      <w:ind w:leftChars="400" w:left="400"/>
    </w:pPr>
  </w:style>
  <w:style w:type="paragraph" w:styleId="affff8">
    <w:name w:val="Date"/>
    <w:basedOn w:val="aff9"/>
    <w:next w:val="aff9"/>
    <w:link w:val="affff9"/>
    <w:uiPriority w:val="99"/>
    <w:semiHidden/>
    <w:unhideWhenUsed/>
    <w:qFormat/>
    <w:pPr>
      <w:ind w:leftChars="2500" w:left="100"/>
    </w:pPr>
  </w:style>
  <w:style w:type="paragraph" w:styleId="24">
    <w:name w:val="Body Text Indent 2"/>
    <w:basedOn w:val="aff9"/>
    <w:link w:val="25"/>
    <w:uiPriority w:val="99"/>
    <w:semiHidden/>
    <w:unhideWhenUsed/>
    <w:qFormat/>
    <w:pPr>
      <w:spacing w:after="120" w:line="480" w:lineRule="auto"/>
      <w:ind w:leftChars="200" w:left="420"/>
    </w:pPr>
  </w:style>
  <w:style w:type="paragraph" w:styleId="affffa">
    <w:name w:val="endnote text"/>
    <w:basedOn w:val="aff9"/>
    <w:link w:val="affffb"/>
    <w:uiPriority w:val="99"/>
    <w:semiHidden/>
    <w:unhideWhenUsed/>
    <w:qFormat/>
    <w:pPr>
      <w:snapToGrid w:val="0"/>
      <w:jc w:val="left"/>
    </w:pPr>
  </w:style>
  <w:style w:type="paragraph" w:styleId="54">
    <w:name w:val="List Continue 5"/>
    <w:basedOn w:val="aff9"/>
    <w:uiPriority w:val="99"/>
    <w:semiHidden/>
    <w:unhideWhenUsed/>
    <w:pPr>
      <w:spacing w:after="120"/>
      <w:ind w:leftChars="1000" w:left="2100"/>
      <w:contextualSpacing/>
    </w:pPr>
  </w:style>
  <w:style w:type="paragraph" w:styleId="affffc">
    <w:name w:val="Balloon Text"/>
    <w:basedOn w:val="aff9"/>
    <w:link w:val="affffd"/>
    <w:uiPriority w:val="99"/>
    <w:semiHidden/>
    <w:unhideWhenUsed/>
    <w:rPr>
      <w:sz w:val="18"/>
      <w:szCs w:val="18"/>
    </w:rPr>
  </w:style>
  <w:style w:type="paragraph" w:styleId="affffe">
    <w:name w:val="footer"/>
    <w:basedOn w:val="aff9"/>
    <w:semiHidden/>
    <w:qFormat/>
    <w:pPr>
      <w:tabs>
        <w:tab w:val="center" w:pos="4153"/>
        <w:tab w:val="right" w:pos="8306"/>
      </w:tabs>
      <w:snapToGrid w:val="0"/>
      <w:ind w:rightChars="100" w:right="210"/>
      <w:jc w:val="right"/>
    </w:pPr>
    <w:rPr>
      <w:sz w:val="18"/>
      <w:szCs w:val="18"/>
    </w:rPr>
  </w:style>
  <w:style w:type="paragraph" w:styleId="afffff">
    <w:name w:val="envelope return"/>
    <w:basedOn w:val="aff9"/>
    <w:uiPriority w:val="99"/>
    <w:semiHidden/>
    <w:unhideWhenUsed/>
    <w:pPr>
      <w:snapToGrid w:val="0"/>
    </w:pPr>
    <w:rPr>
      <w:rFonts w:asciiTheme="majorHAnsi" w:eastAsiaTheme="majorEastAsia" w:hAnsiTheme="majorHAnsi" w:cstheme="majorBidi"/>
    </w:rPr>
  </w:style>
  <w:style w:type="paragraph" w:styleId="afffff0">
    <w:name w:val="header"/>
    <w:basedOn w:val="aff9"/>
    <w:semiHidden/>
    <w:pPr>
      <w:pBdr>
        <w:bottom w:val="single" w:sz="6" w:space="1" w:color="auto"/>
      </w:pBdr>
      <w:tabs>
        <w:tab w:val="center" w:pos="4153"/>
        <w:tab w:val="right" w:pos="8306"/>
      </w:tabs>
      <w:snapToGrid w:val="0"/>
      <w:jc w:val="center"/>
    </w:pPr>
    <w:rPr>
      <w:sz w:val="18"/>
      <w:szCs w:val="18"/>
    </w:rPr>
  </w:style>
  <w:style w:type="paragraph" w:styleId="afffff1">
    <w:name w:val="Signature"/>
    <w:basedOn w:val="aff9"/>
    <w:link w:val="afffff2"/>
    <w:uiPriority w:val="99"/>
    <w:semiHidden/>
    <w:unhideWhenUsed/>
    <w:pPr>
      <w:ind w:leftChars="2100" w:left="100"/>
    </w:pPr>
  </w:style>
  <w:style w:type="paragraph" w:styleId="44">
    <w:name w:val="List Continue 4"/>
    <w:basedOn w:val="aff9"/>
    <w:uiPriority w:val="99"/>
    <w:semiHidden/>
    <w:unhideWhenUsed/>
    <w:pPr>
      <w:spacing w:after="120"/>
      <w:ind w:leftChars="800" w:left="1680"/>
      <w:contextualSpacing/>
    </w:pPr>
  </w:style>
  <w:style w:type="paragraph" w:styleId="afffff3">
    <w:name w:val="index heading"/>
    <w:basedOn w:val="aff9"/>
    <w:next w:val="11"/>
    <w:uiPriority w:val="99"/>
    <w:semiHidden/>
    <w:unhideWhenUsed/>
    <w:pPr>
      <w:spacing w:beforeLines="100" w:before="100" w:afterLines="100" w:after="100"/>
      <w:jc w:val="center"/>
    </w:pPr>
    <w:rPr>
      <w:rFonts w:asciiTheme="majorHAnsi" w:eastAsia="黑体" w:hAnsiTheme="majorHAnsi" w:cstheme="majorBidi"/>
      <w:b/>
      <w:bCs/>
    </w:rPr>
  </w:style>
  <w:style w:type="paragraph" w:styleId="11">
    <w:name w:val="index 1"/>
    <w:basedOn w:val="aff9"/>
    <w:next w:val="aff9"/>
    <w:uiPriority w:val="99"/>
    <w:semiHidden/>
    <w:unhideWhenUsed/>
    <w:rPr>
      <w:rFonts w:asciiTheme="minorEastAsia" w:hAnsiTheme="minorEastAsia"/>
    </w:rPr>
  </w:style>
  <w:style w:type="paragraph" w:styleId="afffff4">
    <w:name w:val="Subtitle"/>
    <w:basedOn w:val="aff9"/>
    <w:next w:val="aff9"/>
    <w:link w:val="afffff5"/>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5">
    <w:name w:val="List Number 5"/>
    <w:basedOn w:val="aff9"/>
    <w:uiPriority w:val="99"/>
    <w:semiHidden/>
    <w:unhideWhenUsed/>
    <w:pPr>
      <w:numPr>
        <w:numId w:val="10"/>
      </w:numPr>
      <w:contextualSpacing/>
    </w:pPr>
  </w:style>
  <w:style w:type="paragraph" w:styleId="afffff6">
    <w:name w:val="List"/>
    <w:basedOn w:val="aff9"/>
    <w:uiPriority w:val="99"/>
    <w:semiHidden/>
    <w:unhideWhenUsed/>
    <w:pPr>
      <w:ind w:left="200" w:hangingChars="200" w:hanging="200"/>
      <w:contextualSpacing/>
    </w:pPr>
  </w:style>
  <w:style w:type="paragraph" w:styleId="afffff7">
    <w:name w:val="footnote text"/>
    <w:basedOn w:val="aff9"/>
    <w:semiHidden/>
    <w:qFormat/>
    <w:pPr>
      <w:snapToGrid w:val="0"/>
      <w:ind w:leftChars="200" w:left="400" w:hangingChars="200" w:hanging="200"/>
      <w:jc w:val="left"/>
    </w:pPr>
    <w:rPr>
      <w:sz w:val="18"/>
      <w:szCs w:val="18"/>
    </w:rPr>
  </w:style>
  <w:style w:type="paragraph" w:styleId="55">
    <w:name w:val="List 5"/>
    <w:basedOn w:val="aff9"/>
    <w:uiPriority w:val="99"/>
    <w:semiHidden/>
    <w:unhideWhenUsed/>
    <w:pPr>
      <w:ind w:leftChars="800" w:left="100" w:hangingChars="200" w:hanging="200"/>
      <w:contextualSpacing/>
    </w:pPr>
  </w:style>
  <w:style w:type="paragraph" w:styleId="37">
    <w:name w:val="Body Text Indent 3"/>
    <w:basedOn w:val="aff9"/>
    <w:link w:val="38"/>
    <w:uiPriority w:val="99"/>
    <w:semiHidden/>
    <w:unhideWhenUsed/>
    <w:qFormat/>
    <w:pPr>
      <w:spacing w:after="120"/>
      <w:ind w:leftChars="200" w:left="420"/>
    </w:pPr>
    <w:rPr>
      <w:sz w:val="16"/>
      <w:szCs w:val="16"/>
    </w:rPr>
  </w:style>
  <w:style w:type="paragraph" w:styleId="71">
    <w:name w:val="index 7"/>
    <w:basedOn w:val="aff9"/>
    <w:next w:val="aff9"/>
    <w:uiPriority w:val="99"/>
    <w:semiHidden/>
    <w:unhideWhenUsed/>
    <w:qFormat/>
    <w:pPr>
      <w:ind w:leftChars="1200" w:left="1200"/>
    </w:pPr>
  </w:style>
  <w:style w:type="paragraph" w:styleId="90">
    <w:name w:val="index 9"/>
    <w:basedOn w:val="aff9"/>
    <w:next w:val="aff9"/>
    <w:uiPriority w:val="99"/>
    <w:semiHidden/>
    <w:unhideWhenUsed/>
    <w:qFormat/>
    <w:pPr>
      <w:ind w:leftChars="1600" w:left="1600"/>
    </w:pPr>
  </w:style>
  <w:style w:type="paragraph" w:styleId="afffff8">
    <w:name w:val="table of figures"/>
    <w:basedOn w:val="aff9"/>
    <w:next w:val="aff9"/>
    <w:semiHidden/>
    <w:qFormat/>
  </w:style>
  <w:style w:type="paragraph" w:styleId="91">
    <w:name w:val="toc 9"/>
    <w:basedOn w:val="81"/>
    <w:next w:val="aff9"/>
    <w:semiHidden/>
    <w:qFormat/>
  </w:style>
  <w:style w:type="paragraph" w:styleId="26">
    <w:name w:val="Body Text 2"/>
    <w:basedOn w:val="aff9"/>
    <w:link w:val="27"/>
    <w:uiPriority w:val="99"/>
    <w:semiHidden/>
    <w:unhideWhenUsed/>
    <w:qFormat/>
    <w:pPr>
      <w:spacing w:after="120" w:line="480" w:lineRule="auto"/>
    </w:pPr>
  </w:style>
  <w:style w:type="paragraph" w:styleId="45">
    <w:name w:val="List 4"/>
    <w:basedOn w:val="aff9"/>
    <w:uiPriority w:val="99"/>
    <w:semiHidden/>
    <w:unhideWhenUsed/>
    <w:qFormat/>
    <w:pPr>
      <w:ind w:leftChars="600" w:left="100" w:hangingChars="200" w:hanging="200"/>
      <w:contextualSpacing/>
    </w:pPr>
  </w:style>
  <w:style w:type="paragraph" w:styleId="28">
    <w:name w:val="List Continue 2"/>
    <w:basedOn w:val="aff9"/>
    <w:uiPriority w:val="99"/>
    <w:semiHidden/>
    <w:unhideWhenUsed/>
    <w:pPr>
      <w:spacing w:after="120"/>
      <w:ind w:leftChars="400" w:left="840"/>
      <w:contextualSpacing/>
    </w:pPr>
  </w:style>
  <w:style w:type="paragraph" w:styleId="afffff9">
    <w:name w:val="Message Header"/>
    <w:basedOn w:val="aff9"/>
    <w:link w:val="afffffa"/>
    <w:uiPriority w:val="99"/>
    <w:semiHidden/>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rPr>
  </w:style>
  <w:style w:type="paragraph" w:styleId="HTML0">
    <w:name w:val="HTML Preformatted"/>
    <w:basedOn w:val="aff9"/>
    <w:semiHidden/>
    <w:qFormat/>
    <w:rPr>
      <w:rFonts w:ascii="Courier New" w:hAnsi="Courier New" w:cs="Courier New"/>
      <w:sz w:val="20"/>
      <w:szCs w:val="20"/>
    </w:rPr>
  </w:style>
  <w:style w:type="paragraph" w:styleId="afffffb">
    <w:name w:val="Normal (Web)"/>
    <w:basedOn w:val="aff9"/>
    <w:uiPriority w:val="99"/>
    <w:semiHidden/>
    <w:unhideWhenUsed/>
    <w:rPr>
      <w:sz w:val="24"/>
    </w:rPr>
  </w:style>
  <w:style w:type="paragraph" w:styleId="39">
    <w:name w:val="List Continue 3"/>
    <w:basedOn w:val="aff9"/>
    <w:uiPriority w:val="99"/>
    <w:semiHidden/>
    <w:unhideWhenUsed/>
    <w:pPr>
      <w:spacing w:after="120"/>
      <w:ind w:leftChars="600" w:left="1260"/>
      <w:contextualSpacing/>
    </w:pPr>
  </w:style>
  <w:style w:type="paragraph" w:styleId="29">
    <w:name w:val="index 2"/>
    <w:basedOn w:val="aff9"/>
    <w:next w:val="aff9"/>
    <w:uiPriority w:val="99"/>
    <w:semiHidden/>
    <w:unhideWhenUsed/>
    <w:qFormat/>
    <w:pPr>
      <w:ind w:leftChars="200" w:left="200"/>
    </w:pPr>
  </w:style>
  <w:style w:type="paragraph" w:styleId="afffffc">
    <w:name w:val="Title"/>
    <w:basedOn w:val="aff9"/>
    <w:qFormat/>
    <w:pPr>
      <w:spacing w:before="240" w:after="60"/>
      <w:jc w:val="center"/>
      <w:outlineLvl w:val="0"/>
    </w:pPr>
    <w:rPr>
      <w:rFonts w:ascii="Arial" w:hAnsi="Arial" w:cs="Arial"/>
      <w:b/>
      <w:bCs/>
      <w:sz w:val="32"/>
      <w:szCs w:val="32"/>
    </w:rPr>
  </w:style>
  <w:style w:type="paragraph" w:styleId="afffffd">
    <w:name w:val="annotation subject"/>
    <w:basedOn w:val="afffa"/>
    <w:next w:val="afffa"/>
    <w:link w:val="afffffe"/>
    <w:uiPriority w:val="99"/>
    <w:semiHidden/>
    <w:unhideWhenUsed/>
    <w:rPr>
      <w:b/>
      <w:bCs/>
    </w:rPr>
  </w:style>
  <w:style w:type="paragraph" w:styleId="affffff">
    <w:name w:val="Body Text First Indent"/>
    <w:basedOn w:val="affff0"/>
    <w:link w:val="affffff0"/>
    <w:uiPriority w:val="99"/>
    <w:semiHidden/>
    <w:unhideWhenUsed/>
    <w:qFormat/>
    <w:pPr>
      <w:ind w:firstLineChars="100" w:firstLine="420"/>
    </w:pPr>
  </w:style>
  <w:style w:type="paragraph" w:styleId="2a">
    <w:name w:val="Body Text First Indent 2"/>
    <w:basedOn w:val="affff2"/>
    <w:link w:val="2b"/>
    <w:uiPriority w:val="99"/>
    <w:semiHidden/>
    <w:unhideWhenUsed/>
    <w:qFormat/>
    <w:pPr>
      <w:ind w:firstLineChars="200" w:firstLine="420"/>
    </w:pPr>
  </w:style>
  <w:style w:type="table" w:styleId="affffff1">
    <w:name w:val="Table Grid"/>
    <w:basedOn w:val="affb"/>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2">
    <w:name w:val="Table Theme"/>
    <w:basedOn w:val="affb"/>
    <w:uiPriority w:val="99"/>
    <w:semiHidden/>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ffb"/>
    <w:uiPriority w:val="99"/>
    <w:semiHidden/>
    <w:unhideWhenUsed/>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ffb"/>
    <w:uiPriority w:val="99"/>
    <w:semiHidden/>
    <w:unhideWhenUsed/>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ffb"/>
    <w:uiPriority w:val="99"/>
    <w:semiHidden/>
    <w:unhideWhenUsed/>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ff3">
    <w:name w:val="Table Elegant"/>
    <w:basedOn w:val="affb"/>
    <w:uiPriority w:val="99"/>
    <w:semiHidden/>
    <w:unhideWhenUs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ffb"/>
    <w:uiPriority w:val="99"/>
    <w:semiHidden/>
    <w:unhideWhenUsed/>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ffb"/>
    <w:uiPriority w:val="99"/>
    <w:semiHidden/>
    <w:unhideWhenUsed/>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ffb"/>
    <w:uiPriority w:val="99"/>
    <w:semiHidden/>
    <w:unhideWhenUsed/>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ffb"/>
    <w:uiPriority w:val="99"/>
    <w:semiHidden/>
    <w:unhideWhenUsed/>
    <w:qFormat/>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ffb"/>
    <w:uiPriority w:val="99"/>
    <w:semiHidden/>
    <w:unhideWhenUsed/>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ffb"/>
    <w:uiPriority w:val="99"/>
    <w:semiHidden/>
    <w:unhideWhenUsed/>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ffb"/>
    <w:uiPriority w:val="99"/>
    <w:semiHidden/>
    <w:unhideWhenUsed/>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ffb"/>
    <w:uiPriority w:val="99"/>
    <w:semiHidden/>
    <w:unhideWhenUsed/>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ffb"/>
    <w:uiPriority w:val="99"/>
    <w:semiHidden/>
    <w:unhideWhenUsed/>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ffb"/>
    <w:uiPriority w:val="99"/>
    <w:semiHidden/>
    <w:unhideWhenUsed/>
    <w:pPr>
      <w:widowControl w:val="0"/>
      <w:jc w:val="both"/>
    </w:p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ffb"/>
    <w:uiPriority w:val="99"/>
    <w:semiHidden/>
    <w:unhideWhenUsed/>
    <w:qFormat/>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ffb"/>
    <w:uiPriority w:val="99"/>
    <w:semiHidden/>
    <w:unhideWhenUsed/>
    <w:qFormat/>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ffb"/>
    <w:uiPriority w:val="99"/>
    <w:semiHidden/>
    <w:unhideWhenUsed/>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ffb"/>
    <w:uiPriority w:val="99"/>
    <w:semiHidden/>
    <w:unhideWhenUsed/>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ffb"/>
    <w:uiPriority w:val="99"/>
    <w:semiHidden/>
    <w:unhideWhenUsed/>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ffb"/>
    <w:uiPriority w:val="99"/>
    <w:semiHidden/>
    <w:unhideWhenUs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ffb"/>
    <w:uiPriority w:val="99"/>
    <w:semiHidden/>
    <w:unhideWhenUse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ffb"/>
    <w:uiPriority w:val="99"/>
    <w:semiHidden/>
    <w:unhideWhenUsed/>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ffb"/>
    <w:uiPriority w:val="99"/>
    <w:semiHidden/>
    <w:unhideWhenUsed/>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ffb"/>
    <w:uiPriority w:val="99"/>
    <w:semiHidden/>
    <w:unhideWhenUsed/>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ff4">
    <w:name w:val="Table Contemporary"/>
    <w:basedOn w:val="affb"/>
    <w:uiPriority w:val="99"/>
    <w:semiHidden/>
    <w:unhideWhenUsed/>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ffb"/>
    <w:uiPriority w:val="99"/>
    <w:semiHidden/>
    <w:unhideWhenUsed/>
    <w:qFormat/>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ffb"/>
    <w:uiPriority w:val="99"/>
    <w:semiHidden/>
    <w:unhideWhenUsed/>
    <w:qFormat/>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ffb"/>
    <w:uiPriority w:val="99"/>
    <w:semiHidden/>
    <w:unhideWhenUsed/>
    <w:qFormat/>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ffb"/>
    <w:uiPriority w:val="99"/>
    <w:semiHidden/>
    <w:unhideWhenUsed/>
    <w:qFormat/>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ffb"/>
    <w:uiPriority w:val="99"/>
    <w:semiHidden/>
    <w:unhideWhenUsed/>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ffb"/>
    <w:uiPriority w:val="99"/>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ffb"/>
    <w:uiPriority w:val="99"/>
    <w:semiHidden/>
    <w:unhideWhenUsed/>
    <w:qFormat/>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ffb"/>
    <w:uiPriority w:val="99"/>
    <w:semiHidden/>
    <w:unhideWhenUsed/>
    <w:qFormat/>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ffb"/>
    <w:uiPriority w:val="99"/>
    <w:semiHidden/>
    <w:unhideWhenUsed/>
    <w:qFormat/>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ffb"/>
    <w:uiPriority w:val="99"/>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ffb"/>
    <w:uiPriority w:val="99"/>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ffb"/>
    <w:uiPriority w:val="99"/>
    <w:semiHidden/>
    <w:unhideWhenUsed/>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ffb"/>
    <w:uiPriority w:val="99"/>
    <w:semiHidden/>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ffb"/>
    <w:uiPriority w:val="99"/>
    <w:semiHidden/>
    <w:unhideWhenUsed/>
    <w:qFormat/>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ffb"/>
    <w:uiPriority w:val="99"/>
    <w:semiHidden/>
    <w:unhideWhenUsed/>
    <w:qFormat/>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ffb"/>
    <w:uiPriority w:val="99"/>
    <w:semiHidden/>
    <w:unhideWhenUsed/>
    <w:qFormat/>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ff5">
    <w:name w:val="Table Professional"/>
    <w:basedOn w:val="affb"/>
    <w:uiPriority w:val="99"/>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affffff6">
    <w:name w:val="Light Shading"/>
    <w:basedOn w:val="affb"/>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ffb"/>
    <w:uiPriority w:val="60"/>
    <w:semiHidden/>
    <w:unhideWhenUsed/>
    <w:rPr>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2">
    <w:name w:val="Light Shading Accent 2"/>
    <w:basedOn w:val="affb"/>
    <w:uiPriority w:val="60"/>
    <w:semiHidden/>
    <w:unhideWhenUsed/>
    <w:rPr>
      <w:color w:val="C45911" w:themeColor="accent2" w:themeShade="BF"/>
    </w:rPr>
    <w:tblPr>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
    <w:name w:val="Light Shading Accent 3"/>
    <w:basedOn w:val="affb"/>
    <w:uiPriority w:val="60"/>
    <w:semiHidden/>
    <w:unhideWhenUsed/>
    <w:rPr>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ffb"/>
    <w:uiPriority w:val="60"/>
    <w:semiHidden/>
    <w:unhideWhenUsed/>
    <w:rPr>
      <w:color w:val="BF8F00" w:themeColor="accent4" w:themeShade="BF"/>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
    <w:name w:val="Light Shading Accent 5"/>
    <w:basedOn w:val="affb"/>
    <w:uiPriority w:val="60"/>
    <w:semiHidden/>
    <w:unhideWhenUsed/>
    <w:rPr>
      <w:color w:val="2F5496" w:themeColor="accent5" w:themeShade="BF"/>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
    <w:name w:val="Light Shading Accent 6"/>
    <w:basedOn w:val="affb"/>
    <w:uiPriority w:val="60"/>
    <w:semiHidden/>
    <w:unhideWhenUsed/>
    <w:rPr>
      <w:color w:val="538135" w:themeColor="accent6" w:themeShade="BF"/>
    </w:rPr>
    <w:tblPr>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affffff7">
    <w:name w:val="Light List"/>
    <w:basedOn w:val="affb"/>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ffb"/>
    <w:uiPriority w:val="61"/>
    <w:semiHidden/>
    <w:unhideWhenUsed/>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20">
    <w:name w:val="Light List Accent 2"/>
    <w:basedOn w:val="affb"/>
    <w:uiPriority w:val="61"/>
    <w:semiHidden/>
    <w:unhideWhenUsed/>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0">
    <w:name w:val="Light List Accent 3"/>
    <w:basedOn w:val="affb"/>
    <w:uiPriority w:val="61"/>
    <w:semiHidden/>
    <w:unhideWhenUsed/>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0">
    <w:name w:val="Light List Accent 4"/>
    <w:basedOn w:val="affb"/>
    <w:uiPriority w:val="61"/>
    <w:semiHidden/>
    <w:unhideWhenUsed/>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0">
    <w:name w:val="Light List Accent 5"/>
    <w:basedOn w:val="affb"/>
    <w:uiPriority w:val="61"/>
    <w:semiHidden/>
    <w:unhideWhenUsed/>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60">
    <w:name w:val="Light List Accent 6"/>
    <w:basedOn w:val="affb"/>
    <w:uiPriority w:val="61"/>
    <w:semiHidden/>
    <w:unhideWhenUsed/>
    <w:qFormat/>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fff8">
    <w:name w:val="Light Grid"/>
    <w:basedOn w:val="affb"/>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ffb"/>
    <w:uiPriority w:val="62"/>
    <w:semiHidden/>
    <w:unhideWhenUsed/>
    <w:tblPr>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tcPr>
    </w:tblStylePr>
  </w:style>
  <w:style w:type="table" w:styleId="-21">
    <w:name w:val="Light Grid Accent 2"/>
    <w:basedOn w:val="affb"/>
    <w:uiPriority w:val="62"/>
    <w:semiHidden/>
    <w:unhideWhenUsed/>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table" w:styleId="-31">
    <w:name w:val="Light Grid Accent 3"/>
    <w:basedOn w:val="affb"/>
    <w:uiPriority w:val="62"/>
    <w:semiHidden/>
    <w:unhideWhenUsed/>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tcPr>
    </w:tblStylePr>
  </w:style>
  <w:style w:type="table" w:styleId="-41">
    <w:name w:val="Light Grid Accent 4"/>
    <w:basedOn w:val="affb"/>
    <w:uiPriority w:val="62"/>
    <w:semiHidden/>
    <w:unhideWhenUsed/>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tcPr>
    </w:tblStylePr>
  </w:style>
  <w:style w:type="table" w:styleId="-51">
    <w:name w:val="Light Grid Accent 5"/>
    <w:basedOn w:val="affb"/>
    <w:uiPriority w:val="62"/>
    <w:semiHidden/>
    <w:unhideWhenUsed/>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styleId="-61">
    <w:name w:val="Light Grid Accent 6"/>
    <w:basedOn w:val="affb"/>
    <w:uiPriority w:val="62"/>
    <w:semiHidden/>
    <w:unhideWhenUsed/>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tcPr>
    </w:tblStylePr>
  </w:style>
  <w:style w:type="table" w:styleId="1b">
    <w:name w:val="Medium Shading 1"/>
    <w:basedOn w:val="affb"/>
    <w:uiPriority w:val="63"/>
    <w:semiHidden/>
    <w:unhideWhenUsed/>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ffb"/>
    <w:uiPriority w:val="63"/>
    <w:semiHidden/>
    <w:unhideWhenUsed/>
    <w:qFormat/>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2">
    <w:name w:val="Medium Shading 1 Accent 2"/>
    <w:basedOn w:val="affb"/>
    <w:uiPriority w:val="63"/>
    <w:semiHidden/>
    <w:unhideWhenUsed/>
    <w:qFormat/>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
    <w:name w:val="Medium Shading 1 Accent 3"/>
    <w:basedOn w:val="affb"/>
    <w:uiPriority w:val="63"/>
    <w:semiHidden/>
    <w:unhideWhenUsed/>
    <w:qFormat/>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
    <w:name w:val="Medium Shading 1 Accent 4"/>
    <w:basedOn w:val="affb"/>
    <w:uiPriority w:val="63"/>
    <w:semiHidden/>
    <w:unhideWhenUsed/>
    <w:qFormat/>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
    <w:name w:val="Medium Shading 1 Accent 5"/>
    <w:basedOn w:val="affb"/>
    <w:uiPriority w:val="63"/>
    <w:semiHidden/>
    <w:unhideWhenUsed/>
    <w:qFormat/>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6">
    <w:name w:val="Medium Shading 1 Accent 6"/>
    <w:basedOn w:val="affb"/>
    <w:uiPriority w:val="63"/>
    <w:semiHidden/>
    <w:unhideWhenUsed/>
    <w:qFormat/>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f5">
    <w:name w:val="Medium Shading 2"/>
    <w:basedOn w:val="affb"/>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ffb"/>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ffb"/>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ffb"/>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ffb"/>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ffb"/>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ffb"/>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c">
    <w:name w:val="Medium List 1"/>
    <w:basedOn w:val="affb"/>
    <w:uiPriority w:val="65"/>
    <w:semiHidden/>
    <w:unhideWhenUsed/>
    <w:qFormat/>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ffb"/>
    <w:uiPriority w:val="65"/>
    <w:semiHidden/>
    <w:unhideWhenUsed/>
    <w:qFormat/>
    <w:rPr>
      <w:color w:val="000000" w:themeColor="text1"/>
    </w:rPr>
    <w:tblPr>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20">
    <w:name w:val="Medium List 1 Accent 2"/>
    <w:basedOn w:val="affb"/>
    <w:uiPriority w:val="65"/>
    <w:semiHidden/>
    <w:unhideWhenUsed/>
    <w:qFormat/>
    <w:rPr>
      <w:color w:val="000000" w:themeColor="text1"/>
    </w:rPr>
    <w:tblPr>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0">
    <w:name w:val="Medium List 1 Accent 3"/>
    <w:basedOn w:val="affb"/>
    <w:uiPriority w:val="65"/>
    <w:semiHidden/>
    <w:unhideWhenUsed/>
    <w:qFormat/>
    <w:rPr>
      <w:color w:val="000000" w:themeColor="text1"/>
    </w:rPr>
    <w:tblPr>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0">
    <w:name w:val="Medium List 1 Accent 4"/>
    <w:basedOn w:val="affb"/>
    <w:uiPriority w:val="65"/>
    <w:semiHidden/>
    <w:unhideWhenUsed/>
    <w:qFormat/>
    <w:rPr>
      <w:color w:val="000000" w:themeColor="text1"/>
    </w:rPr>
    <w:tblPr>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0">
    <w:name w:val="Medium List 1 Accent 5"/>
    <w:basedOn w:val="affb"/>
    <w:uiPriority w:val="65"/>
    <w:semiHidden/>
    <w:unhideWhenUsed/>
    <w:qFormat/>
    <w:rPr>
      <w:color w:val="000000" w:themeColor="text1"/>
    </w:rPr>
    <w:tblPr>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60">
    <w:name w:val="Medium List 1 Accent 6"/>
    <w:basedOn w:val="affb"/>
    <w:uiPriority w:val="65"/>
    <w:semiHidden/>
    <w:unhideWhenUsed/>
    <w:qFormat/>
    <w:rPr>
      <w:color w:val="000000" w:themeColor="text1"/>
    </w:rPr>
    <w:tblPr>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f6">
    <w:name w:val="Medium List 2"/>
    <w:basedOn w:val="affb"/>
    <w:uiPriority w:val="66"/>
    <w:semiHidden/>
    <w:unhideWhenUsed/>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ffb"/>
    <w:uiPriority w:val="66"/>
    <w:semiHidden/>
    <w:unhideWhenUsed/>
    <w:qFormat/>
    <w:rPr>
      <w:rFonts w:asciiTheme="majorHAnsi" w:eastAsiaTheme="majorEastAsia" w:hAnsiTheme="majorHAnsi" w:cstheme="majorBidi"/>
      <w:color w:val="000000" w:themeColor="text1"/>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ffb"/>
    <w:uiPriority w:val="66"/>
    <w:semiHidden/>
    <w:unhideWhenUsed/>
    <w:qFormat/>
    <w:rPr>
      <w:rFonts w:asciiTheme="majorHAnsi" w:eastAsiaTheme="majorEastAsia" w:hAnsiTheme="majorHAnsi" w:cstheme="majorBidi"/>
      <w:color w:val="000000" w:themeColor="text1"/>
    </w:rPr>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ffb"/>
    <w:uiPriority w:val="66"/>
    <w:semiHidden/>
    <w:unhideWhenUsed/>
    <w:qFormat/>
    <w:rPr>
      <w:rFonts w:asciiTheme="majorHAnsi" w:eastAsiaTheme="majorEastAsia" w:hAnsiTheme="majorHAnsi" w:cstheme="majorBidi"/>
      <w:color w:val="000000" w:themeColor="text1"/>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ffb"/>
    <w:uiPriority w:val="66"/>
    <w:semiHidden/>
    <w:unhideWhenUsed/>
    <w:qFormat/>
    <w:rPr>
      <w:rFonts w:asciiTheme="majorHAnsi" w:eastAsiaTheme="majorEastAsia" w:hAnsiTheme="majorHAnsi" w:cstheme="majorBidi"/>
      <w:color w:val="000000" w:themeColor="text1"/>
    </w:rPr>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ffb"/>
    <w:uiPriority w:val="66"/>
    <w:semiHidden/>
    <w:unhideWhenUsed/>
    <w:qFormat/>
    <w:rPr>
      <w:rFonts w:asciiTheme="majorHAnsi" w:eastAsiaTheme="majorEastAsia" w:hAnsiTheme="majorHAnsi" w:cstheme="majorBidi"/>
      <w:color w:val="000000" w:themeColor="text1"/>
    </w:rPr>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ffb"/>
    <w:uiPriority w:val="66"/>
    <w:semiHidden/>
    <w:unhideWhenUsed/>
    <w:qFormat/>
    <w:rPr>
      <w:rFonts w:asciiTheme="majorHAnsi" w:eastAsiaTheme="majorEastAsia" w:hAnsiTheme="majorHAnsi" w:cstheme="majorBidi"/>
      <w:color w:val="000000" w:themeColor="text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d">
    <w:name w:val="Medium Grid 1"/>
    <w:basedOn w:val="affb"/>
    <w:uiPriority w:val="67"/>
    <w:semiHidden/>
    <w:unhideWhenUsed/>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ffb"/>
    <w:uiPriority w:val="67"/>
    <w:semiHidden/>
    <w:unhideWhenUsed/>
    <w:qFormat/>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21">
    <w:name w:val="Medium Grid 1 Accent 2"/>
    <w:basedOn w:val="affb"/>
    <w:uiPriority w:val="67"/>
    <w:semiHidden/>
    <w:unhideWhenUsed/>
    <w:qFormat/>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1">
    <w:name w:val="Medium Grid 1 Accent 3"/>
    <w:basedOn w:val="affb"/>
    <w:uiPriority w:val="67"/>
    <w:semiHidden/>
    <w:unhideWhenUsed/>
    <w:qFormat/>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1">
    <w:name w:val="Medium Grid 1 Accent 4"/>
    <w:basedOn w:val="affb"/>
    <w:uiPriority w:val="67"/>
    <w:semiHidden/>
    <w:unhideWhenUsed/>
    <w:qFormat/>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1">
    <w:name w:val="Medium Grid 1 Accent 5"/>
    <w:basedOn w:val="affb"/>
    <w:uiPriority w:val="67"/>
    <w:semiHidden/>
    <w:unhideWhenUsed/>
    <w:qFormat/>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61">
    <w:name w:val="Medium Grid 1 Accent 6"/>
    <w:basedOn w:val="affb"/>
    <w:uiPriority w:val="67"/>
    <w:semiHidden/>
    <w:unhideWhenUsed/>
    <w:qFormat/>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f7">
    <w:name w:val="Medium Grid 2"/>
    <w:basedOn w:val="affb"/>
    <w:uiPriority w:val="68"/>
    <w:semiHidden/>
    <w:unhideWhenUsed/>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ffb"/>
    <w:uiPriority w:val="68"/>
    <w:semiHidden/>
    <w:unhideWhenUsed/>
    <w:qFormat/>
    <w:rPr>
      <w:rFonts w:asciiTheme="majorHAnsi" w:eastAsiaTheme="majorEastAsia" w:hAnsiTheme="majorHAnsi" w:cstheme="majorBidi"/>
      <w:color w:val="000000" w:themeColor="text1"/>
    </w:rPr>
    <w:tblPr>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auto"/>
          <w:insideV w:val="single" w:sz="6" w:space="0" w:color="auto"/>
        </w:tcBorders>
        <w:shd w:val="clear" w:color="auto" w:fill="ADCCEA" w:themeFill="accent1" w:themeFillTint="7F"/>
      </w:tcPr>
    </w:tblStylePr>
    <w:tblStylePr w:type="nwCell">
      <w:tblPr/>
      <w:tcPr>
        <w:shd w:val="clear" w:color="auto" w:fill="FFFFFF" w:themeFill="background1"/>
      </w:tcPr>
    </w:tblStylePr>
  </w:style>
  <w:style w:type="table" w:styleId="2-21">
    <w:name w:val="Medium Grid 2 Accent 2"/>
    <w:basedOn w:val="affb"/>
    <w:uiPriority w:val="68"/>
    <w:semiHidden/>
    <w:unhideWhenUsed/>
    <w:qFormat/>
    <w:rPr>
      <w:rFonts w:asciiTheme="majorHAnsi" w:eastAsiaTheme="majorEastAsia" w:hAnsiTheme="majorHAnsi" w:cstheme="majorBidi"/>
      <w:color w:val="000000" w:themeColor="text1"/>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auto"/>
          <w:insideV w:val="single" w:sz="6" w:space="0" w:color="auto"/>
        </w:tcBorders>
        <w:shd w:val="clear" w:color="auto" w:fill="F6BE98" w:themeFill="accent2" w:themeFillTint="7F"/>
      </w:tcPr>
    </w:tblStylePr>
    <w:tblStylePr w:type="nwCell">
      <w:tblPr/>
      <w:tcPr>
        <w:shd w:val="clear" w:color="auto" w:fill="FFFFFF" w:themeFill="background1"/>
      </w:tcPr>
    </w:tblStylePr>
  </w:style>
  <w:style w:type="table" w:styleId="2-31">
    <w:name w:val="Medium Grid 2 Accent 3"/>
    <w:basedOn w:val="affb"/>
    <w:uiPriority w:val="68"/>
    <w:semiHidden/>
    <w:unhideWhenUsed/>
    <w:qFormat/>
    <w:rPr>
      <w:rFonts w:asciiTheme="majorHAnsi" w:eastAsiaTheme="majorEastAsia" w:hAnsiTheme="majorHAnsi" w:cstheme="majorBidi"/>
      <w:color w:val="000000" w:themeColor="text1"/>
    </w:rPr>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uto"/>
          <w:insideV w:val="single" w:sz="6" w:space="0" w:color="auto"/>
        </w:tcBorders>
        <w:shd w:val="clear" w:color="auto" w:fill="D2D2D2" w:themeFill="accent3" w:themeFillTint="7F"/>
      </w:tcPr>
    </w:tblStylePr>
    <w:tblStylePr w:type="nwCell">
      <w:tblPr/>
      <w:tcPr>
        <w:shd w:val="clear" w:color="auto" w:fill="FFFFFF" w:themeFill="background1"/>
      </w:tcPr>
    </w:tblStylePr>
  </w:style>
  <w:style w:type="table" w:styleId="2-41">
    <w:name w:val="Medium Grid 2 Accent 4"/>
    <w:basedOn w:val="affb"/>
    <w:uiPriority w:val="68"/>
    <w:semiHidden/>
    <w:unhideWhenUsed/>
    <w:qFormat/>
    <w:rPr>
      <w:rFonts w:asciiTheme="majorHAnsi" w:eastAsiaTheme="majorEastAsia" w:hAnsiTheme="majorHAnsi" w:cstheme="majorBidi"/>
      <w:color w:val="000000" w:themeColor="text1"/>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auto"/>
          <w:insideV w:val="single" w:sz="6" w:space="0" w:color="auto"/>
        </w:tcBorders>
        <w:shd w:val="clear" w:color="auto" w:fill="FFDF80" w:themeFill="accent4" w:themeFillTint="7F"/>
      </w:tcPr>
    </w:tblStylePr>
    <w:tblStylePr w:type="nwCell">
      <w:tblPr/>
      <w:tcPr>
        <w:shd w:val="clear" w:color="auto" w:fill="FFFFFF" w:themeFill="background1"/>
      </w:tcPr>
    </w:tblStylePr>
  </w:style>
  <w:style w:type="table" w:styleId="2-51">
    <w:name w:val="Medium Grid 2 Accent 5"/>
    <w:basedOn w:val="affb"/>
    <w:uiPriority w:val="68"/>
    <w:semiHidden/>
    <w:unhideWhenUsed/>
    <w:qFormat/>
    <w:rPr>
      <w:rFonts w:asciiTheme="majorHAnsi" w:eastAsiaTheme="majorEastAsia" w:hAnsiTheme="majorHAnsi" w:cstheme="majorBidi"/>
      <w:color w:val="000000" w:themeColor="text1"/>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auto"/>
          <w:insideV w:val="single" w:sz="6" w:space="0" w:color="auto"/>
        </w:tcBorders>
        <w:shd w:val="clear" w:color="auto" w:fill="A1B8E1" w:themeFill="accent5" w:themeFillTint="7F"/>
      </w:tcPr>
    </w:tblStylePr>
    <w:tblStylePr w:type="nwCell">
      <w:tblPr/>
      <w:tcPr>
        <w:shd w:val="clear" w:color="auto" w:fill="FFFFFF" w:themeFill="background1"/>
      </w:tcPr>
    </w:tblStylePr>
  </w:style>
  <w:style w:type="table" w:styleId="2-61">
    <w:name w:val="Medium Grid 2 Accent 6"/>
    <w:basedOn w:val="affb"/>
    <w:uiPriority w:val="68"/>
    <w:semiHidden/>
    <w:unhideWhenUsed/>
    <w:qFormat/>
    <w:rPr>
      <w:rFonts w:asciiTheme="majorHAnsi" w:eastAsiaTheme="majorEastAsia" w:hAnsiTheme="majorHAnsi" w:cstheme="majorBidi"/>
      <w:color w:val="000000" w:themeColor="text1"/>
    </w:rPr>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auto"/>
          <w:insideV w:val="single" w:sz="6" w:space="0" w:color="auto"/>
        </w:tcBorders>
        <w:shd w:val="clear" w:color="auto" w:fill="B7D8A0" w:themeFill="accent6" w:themeFillTint="7F"/>
      </w:tcPr>
    </w:tblStylePr>
    <w:tblStylePr w:type="nwCell">
      <w:tblPr/>
      <w:tcPr>
        <w:shd w:val="clear" w:color="auto" w:fill="FFFFFF" w:themeFill="background1"/>
      </w:tcPr>
    </w:tblStylePr>
  </w:style>
  <w:style w:type="table" w:styleId="3f2">
    <w:name w:val="Medium Grid 3"/>
    <w:basedOn w:val="affb"/>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ffb"/>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styleId="3-2">
    <w:name w:val="Medium Grid 3 Accent 2"/>
    <w:basedOn w:val="affb"/>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6BE98" w:themeFill="accent2" w:themeFillTint="7F"/>
      </w:tcPr>
    </w:tblStylePr>
  </w:style>
  <w:style w:type="table" w:styleId="3-3">
    <w:name w:val="Medium Grid 3 Accent 3"/>
    <w:basedOn w:val="affb"/>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2D2D2" w:themeFill="accent3" w:themeFillTint="7F"/>
      </w:tcPr>
    </w:tblStylePr>
  </w:style>
  <w:style w:type="table" w:styleId="3-4">
    <w:name w:val="Medium Grid 3 Accent 4"/>
    <w:basedOn w:val="affb"/>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FDF80" w:themeFill="accent4" w:themeFillTint="7F"/>
      </w:tcPr>
    </w:tblStylePr>
  </w:style>
  <w:style w:type="table" w:styleId="3-5">
    <w:name w:val="Medium Grid 3 Accent 5"/>
    <w:basedOn w:val="affb"/>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styleId="3-6">
    <w:name w:val="Medium Grid 3 Accent 6"/>
    <w:basedOn w:val="affb"/>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7D8A0" w:themeFill="accent6" w:themeFillTint="7F"/>
      </w:tcPr>
    </w:tblStylePr>
  </w:style>
  <w:style w:type="table" w:styleId="affffff9">
    <w:name w:val="Dark List"/>
    <w:basedOn w:val="affb"/>
    <w:uiPriority w:val="70"/>
    <w:semiHidden/>
    <w:unhideWhenUsed/>
    <w:qFormat/>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ffb"/>
    <w:uiPriority w:val="70"/>
    <w:semiHidden/>
    <w:unhideWhenUsed/>
    <w:qFormat/>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22">
    <w:name w:val="Dark List Accent 2"/>
    <w:basedOn w:val="affb"/>
    <w:uiPriority w:val="70"/>
    <w:semiHidden/>
    <w:unhideWhenUsed/>
    <w:qFormat/>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2">
    <w:name w:val="Dark List Accent 3"/>
    <w:basedOn w:val="affb"/>
    <w:uiPriority w:val="70"/>
    <w:semiHidden/>
    <w:unhideWhenUsed/>
    <w:qFormat/>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2">
    <w:name w:val="Dark List Accent 4"/>
    <w:basedOn w:val="affb"/>
    <w:uiPriority w:val="70"/>
    <w:semiHidden/>
    <w:unhideWhenUsed/>
    <w:qFormat/>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2">
    <w:name w:val="Dark List Accent 5"/>
    <w:basedOn w:val="affb"/>
    <w:uiPriority w:val="70"/>
    <w:semiHidden/>
    <w:unhideWhenUsed/>
    <w:qFormat/>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2">
    <w:name w:val="Dark List Accent 6"/>
    <w:basedOn w:val="affb"/>
    <w:uiPriority w:val="70"/>
    <w:semiHidden/>
    <w:unhideWhenUsed/>
    <w:qFormat/>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affffffa">
    <w:name w:val="Colorful Shading"/>
    <w:basedOn w:val="affb"/>
    <w:uiPriority w:val="71"/>
    <w:semiHidden/>
    <w:unhideWhenUsed/>
    <w:rPr>
      <w:color w:val="000000" w:themeColor="text1"/>
    </w:rPr>
    <w:tblPr>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ffb"/>
    <w:uiPriority w:val="71"/>
    <w:semiHidden/>
    <w:unhideWhenUsed/>
    <w:rPr>
      <w:color w:val="000000" w:themeColor="text1"/>
    </w:rPr>
    <w:tblPr>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ffb"/>
    <w:uiPriority w:val="71"/>
    <w:semiHidden/>
    <w:unhideWhenUsed/>
    <w:rPr>
      <w:color w:val="000000" w:themeColor="text1"/>
    </w:rPr>
    <w:tblPr>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ffb"/>
    <w:uiPriority w:val="71"/>
    <w:semiHidden/>
    <w:unhideWhenUsed/>
    <w:rPr>
      <w:color w:val="000000" w:themeColor="text1"/>
    </w:rPr>
    <w:tblPr>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3">
    <w:name w:val="Colorful Shading Accent 4"/>
    <w:basedOn w:val="affb"/>
    <w:uiPriority w:val="71"/>
    <w:semiHidden/>
    <w:unhideWhenUsed/>
    <w:rPr>
      <w:color w:val="000000" w:themeColor="text1"/>
    </w:rPr>
    <w:tblPr>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ffb"/>
    <w:uiPriority w:val="71"/>
    <w:semiHidden/>
    <w:unhideWhenUsed/>
    <w:rPr>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ffb"/>
    <w:uiPriority w:val="71"/>
    <w:semiHidden/>
    <w:unhideWhenUsed/>
    <w:qFormat/>
    <w:rPr>
      <w:color w:val="000000" w:themeColor="text1"/>
    </w:rPr>
    <w:tblPr>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affffffb">
    <w:name w:val="Colorful List"/>
    <w:basedOn w:val="affb"/>
    <w:uiPriority w:val="72"/>
    <w:semiHidden/>
    <w:unhideWhenUse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ffb"/>
    <w:uiPriority w:val="72"/>
    <w:semiHidden/>
    <w:unhideWhenUsed/>
    <w:qFormat/>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4">
    <w:name w:val="Colorful List Accent 2"/>
    <w:basedOn w:val="affb"/>
    <w:uiPriority w:val="72"/>
    <w:semiHidden/>
    <w:unhideWhenUsed/>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4">
    <w:name w:val="Colorful List Accent 3"/>
    <w:basedOn w:val="affb"/>
    <w:uiPriority w:val="72"/>
    <w:semiHidden/>
    <w:unhideWhenUsed/>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4">
    <w:name w:val="Colorful List Accent 4"/>
    <w:basedOn w:val="affb"/>
    <w:uiPriority w:val="72"/>
    <w:semiHidden/>
    <w:unhideWhenUsed/>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4">
    <w:name w:val="Colorful List Accent 5"/>
    <w:basedOn w:val="affb"/>
    <w:uiPriority w:val="72"/>
    <w:semiHidden/>
    <w:unhideWhenUsed/>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64">
    <w:name w:val="Colorful List Accent 6"/>
    <w:basedOn w:val="affb"/>
    <w:uiPriority w:val="72"/>
    <w:semiHidden/>
    <w:unhideWhenUsed/>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fffffc">
    <w:name w:val="Colorful Grid"/>
    <w:basedOn w:val="affb"/>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ffb"/>
    <w:uiPriority w:val="73"/>
    <w:semiHidden/>
    <w:unhideWhenUsed/>
    <w:rPr>
      <w:color w:val="000000" w:themeColor="text1"/>
    </w:rPr>
    <w:tblPr>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25">
    <w:name w:val="Colorful Grid Accent 2"/>
    <w:basedOn w:val="affb"/>
    <w:uiPriority w:val="73"/>
    <w:semiHidden/>
    <w:unhideWhenUsed/>
    <w:rPr>
      <w:color w:val="000000" w:themeColor="text1"/>
    </w:rPr>
    <w:tblPr>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5">
    <w:name w:val="Colorful Grid Accent 3"/>
    <w:basedOn w:val="affb"/>
    <w:uiPriority w:val="73"/>
    <w:semiHidden/>
    <w:unhideWhenUsed/>
    <w:rPr>
      <w:color w:val="000000" w:themeColor="text1"/>
    </w:rPr>
    <w:tblPr>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5">
    <w:name w:val="Colorful Grid Accent 4"/>
    <w:basedOn w:val="affb"/>
    <w:uiPriority w:val="73"/>
    <w:semiHidden/>
    <w:unhideWhenUsed/>
    <w:rPr>
      <w:color w:val="000000" w:themeColor="text1"/>
    </w:rPr>
    <w:tblPr>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5">
    <w:name w:val="Colorful Grid Accent 5"/>
    <w:basedOn w:val="affb"/>
    <w:uiPriority w:val="73"/>
    <w:semiHidden/>
    <w:unhideWhenUsed/>
    <w:rPr>
      <w:color w:val="000000" w:themeColor="text1"/>
    </w:rPr>
    <w:tblPr>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65">
    <w:name w:val="Colorful Grid Accent 6"/>
    <w:basedOn w:val="affb"/>
    <w:uiPriority w:val="73"/>
    <w:semiHidden/>
    <w:unhideWhenUsed/>
    <w:rPr>
      <w:color w:val="000000" w:themeColor="text1"/>
    </w:rPr>
    <w:tblPr>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affffffd">
    <w:name w:val="Strong"/>
    <w:basedOn w:val="affa"/>
    <w:uiPriority w:val="22"/>
    <w:qFormat/>
    <w:rPr>
      <w:b/>
      <w:bCs/>
    </w:rPr>
  </w:style>
  <w:style w:type="character" w:styleId="affffffe">
    <w:name w:val="endnote reference"/>
    <w:basedOn w:val="affa"/>
    <w:uiPriority w:val="99"/>
    <w:semiHidden/>
    <w:unhideWhenUsed/>
    <w:qFormat/>
    <w:rPr>
      <w:vertAlign w:val="superscript"/>
    </w:rPr>
  </w:style>
  <w:style w:type="character" w:styleId="afffffff">
    <w:name w:val="page number"/>
    <w:basedOn w:val="affa"/>
    <w:semiHidden/>
    <w:qFormat/>
    <w:rPr>
      <w:rFonts w:ascii="Times New Roman" w:eastAsia="宋体" w:hAnsi="Times New Roman"/>
      <w:sz w:val="18"/>
    </w:rPr>
  </w:style>
  <w:style w:type="character" w:styleId="afffffff0">
    <w:name w:val="FollowedHyperlink"/>
    <w:basedOn w:val="affa"/>
    <w:uiPriority w:val="99"/>
    <w:semiHidden/>
    <w:unhideWhenUsed/>
    <w:rPr>
      <w:color w:val="954F72" w:themeColor="followedHyperlink"/>
      <w:u w:val="single"/>
    </w:rPr>
  </w:style>
  <w:style w:type="character" w:styleId="afffffff1">
    <w:name w:val="Emphasis"/>
    <w:basedOn w:val="affa"/>
    <w:uiPriority w:val="20"/>
    <w:qFormat/>
    <w:rPr>
      <w:i/>
      <w:iCs/>
    </w:rPr>
  </w:style>
  <w:style w:type="character" w:styleId="afffffff2">
    <w:name w:val="line number"/>
    <w:basedOn w:val="affa"/>
    <w:uiPriority w:val="99"/>
    <w:semiHidden/>
    <w:unhideWhenUsed/>
  </w:style>
  <w:style w:type="character" w:styleId="HTML1">
    <w:name w:val="HTML Definition"/>
    <w:basedOn w:val="affa"/>
    <w:semiHidden/>
    <w:rPr>
      <w:i/>
      <w:iCs/>
    </w:rPr>
  </w:style>
  <w:style w:type="character" w:styleId="HTML2">
    <w:name w:val="HTML Typewriter"/>
    <w:basedOn w:val="affa"/>
    <w:semiHidden/>
    <w:rPr>
      <w:rFonts w:ascii="Courier New" w:hAnsi="Courier New"/>
      <w:sz w:val="20"/>
      <w:szCs w:val="20"/>
    </w:rPr>
  </w:style>
  <w:style w:type="character" w:styleId="HTML3">
    <w:name w:val="HTML Acronym"/>
    <w:basedOn w:val="affa"/>
    <w:semiHidden/>
  </w:style>
  <w:style w:type="character" w:styleId="HTML4">
    <w:name w:val="HTML Variable"/>
    <w:basedOn w:val="affa"/>
    <w:semiHidden/>
    <w:rPr>
      <w:i/>
      <w:iCs/>
    </w:rPr>
  </w:style>
  <w:style w:type="character" w:styleId="afffffff3">
    <w:name w:val="Hyperlink"/>
    <w:semiHidden/>
    <w:qFormat/>
    <w:rPr>
      <w:rFonts w:ascii="Times New Roman" w:eastAsia="宋体" w:hAnsi="Times New Roman"/>
      <w:color w:val="auto"/>
      <w:spacing w:val="0"/>
      <w:w w:val="100"/>
      <w:position w:val="0"/>
      <w:sz w:val="21"/>
      <w:u w:val="none"/>
      <w:vertAlign w:val="baseline"/>
    </w:rPr>
  </w:style>
  <w:style w:type="character" w:styleId="HTML5">
    <w:name w:val="HTML Code"/>
    <w:basedOn w:val="affa"/>
    <w:semiHidden/>
    <w:rPr>
      <w:rFonts w:ascii="Courier New" w:hAnsi="Courier New"/>
      <w:sz w:val="20"/>
      <w:szCs w:val="20"/>
    </w:rPr>
  </w:style>
  <w:style w:type="character" w:styleId="afffffff4">
    <w:name w:val="annotation reference"/>
    <w:basedOn w:val="affa"/>
    <w:uiPriority w:val="99"/>
    <w:semiHidden/>
    <w:unhideWhenUsed/>
    <w:rPr>
      <w:sz w:val="21"/>
      <w:szCs w:val="21"/>
    </w:rPr>
  </w:style>
  <w:style w:type="character" w:styleId="HTML6">
    <w:name w:val="HTML Cite"/>
    <w:basedOn w:val="affa"/>
    <w:semiHidden/>
    <w:rPr>
      <w:i/>
      <w:iCs/>
    </w:rPr>
  </w:style>
  <w:style w:type="character" w:styleId="afffffff5">
    <w:name w:val="footnote reference"/>
    <w:basedOn w:val="affa"/>
    <w:semiHidden/>
    <w:qFormat/>
    <w:rPr>
      <w:vertAlign w:val="superscript"/>
    </w:rPr>
  </w:style>
  <w:style w:type="character" w:styleId="HTML7">
    <w:name w:val="HTML Keyboard"/>
    <w:basedOn w:val="affa"/>
    <w:semiHidden/>
    <w:qFormat/>
    <w:rPr>
      <w:rFonts w:ascii="Courier New" w:hAnsi="Courier New"/>
      <w:sz w:val="20"/>
      <w:szCs w:val="20"/>
    </w:rPr>
  </w:style>
  <w:style w:type="character" w:styleId="HTML8">
    <w:name w:val="HTML Sample"/>
    <w:basedOn w:val="affa"/>
    <w:semiHidden/>
    <w:rPr>
      <w:rFonts w:ascii="Courier New" w:hAnsi="Courier New"/>
    </w:rPr>
  </w:style>
  <w:style w:type="paragraph" w:customStyle="1" w:styleId="HB">
    <w:name w:val="标准标志HB"/>
    <w:next w:val="aff9"/>
    <w:pPr>
      <w:shd w:val="solid" w:color="FFFFFF" w:fill="FFFFFF"/>
      <w:spacing w:line="0" w:lineRule="atLeast"/>
      <w:jc w:val="right"/>
    </w:pPr>
    <w:rPr>
      <w:rFonts w:ascii="Britannic Bold" w:eastAsia="Britannic Bold" w:hAnsi="Britannic Bold"/>
      <w:b/>
      <w:w w:val="110"/>
      <w:kern w:val="2"/>
      <w:sz w:val="160"/>
    </w:rPr>
  </w:style>
  <w:style w:type="paragraph" w:customStyle="1" w:styleId="GB">
    <w:name w:val="标准称谓GB"/>
    <w:next w:val="aff9"/>
    <w:qFormat/>
    <w:pPr>
      <w:widowControl w:val="0"/>
      <w:kinsoku w:val="0"/>
      <w:overflowPunct w:val="0"/>
      <w:autoSpaceDE w:val="0"/>
      <w:autoSpaceDN w:val="0"/>
      <w:spacing w:line="0" w:lineRule="atLeast"/>
      <w:jc w:val="distribute"/>
    </w:pPr>
    <w:rPr>
      <w:rFonts w:ascii="宋体" w:eastAsiaTheme="minorEastAsia"/>
      <w:b/>
      <w:bCs/>
      <w:w w:val="135"/>
      <w:sz w:val="52"/>
    </w:rPr>
  </w:style>
  <w:style w:type="paragraph" w:customStyle="1" w:styleId="afffffff6">
    <w:name w:val="标准书脚_偶数页"/>
    <w:pPr>
      <w:spacing w:before="120"/>
    </w:pPr>
    <w:rPr>
      <w:sz w:val="18"/>
    </w:rPr>
  </w:style>
  <w:style w:type="paragraph" w:customStyle="1" w:styleId="afffffff7">
    <w:name w:val="标准书脚_奇数页"/>
    <w:pPr>
      <w:spacing w:before="120"/>
      <w:jc w:val="right"/>
    </w:pPr>
    <w:rPr>
      <w:sz w:val="18"/>
    </w:rPr>
  </w:style>
  <w:style w:type="paragraph" w:customStyle="1" w:styleId="afffffff8">
    <w:name w:val="标准书眉_奇数页"/>
    <w:next w:val="aff9"/>
    <w:pPr>
      <w:tabs>
        <w:tab w:val="center" w:pos="4154"/>
        <w:tab w:val="right" w:pos="8306"/>
      </w:tabs>
      <w:spacing w:after="120"/>
      <w:jc w:val="right"/>
    </w:pPr>
    <w:rPr>
      <w:sz w:val="21"/>
    </w:rPr>
  </w:style>
  <w:style w:type="paragraph" w:customStyle="1" w:styleId="afffffff9">
    <w:name w:val="标准书眉_偶数页"/>
    <w:basedOn w:val="afffffff8"/>
    <w:next w:val="aff9"/>
    <w:pPr>
      <w:jc w:val="left"/>
    </w:pPr>
  </w:style>
  <w:style w:type="paragraph" w:customStyle="1" w:styleId="afffffffa">
    <w:name w:val="标准书眉一"/>
    <w:pPr>
      <w:jc w:val="both"/>
    </w:pPr>
  </w:style>
  <w:style w:type="paragraph" w:customStyle="1" w:styleId="afffffffb">
    <w:name w:val="前言、引言标题"/>
    <w:next w:val="aff9"/>
    <w:qFormat/>
    <w:pPr>
      <w:shd w:val="clear" w:color="FFFFFF" w:fill="FFFFFF"/>
      <w:spacing w:before="640" w:after="560"/>
      <w:jc w:val="center"/>
      <w:outlineLvl w:val="0"/>
    </w:pPr>
    <w:rPr>
      <w:rFonts w:ascii="黑体" w:eastAsia="黑体"/>
      <w:sz w:val="32"/>
    </w:rPr>
  </w:style>
  <w:style w:type="paragraph" w:customStyle="1" w:styleId="afffffffc">
    <w:name w:val="参考文献、索引标题"/>
    <w:basedOn w:val="afffffffb"/>
    <w:next w:val="aff9"/>
    <w:pPr>
      <w:spacing w:after="200"/>
    </w:pPr>
    <w:rPr>
      <w:sz w:val="21"/>
    </w:rPr>
  </w:style>
  <w:style w:type="paragraph" w:customStyle="1" w:styleId="afffffffd">
    <w:name w:val="段"/>
    <w:qFormat/>
    <w:pPr>
      <w:ind w:firstLineChars="200" w:firstLine="200"/>
      <w:jc w:val="both"/>
    </w:pPr>
    <w:rPr>
      <w:rFonts w:ascii="宋体"/>
      <w:sz w:val="21"/>
    </w:rPr>
  </w:style>
  <w:style w:type="paragraph" w:customStyle="1" w:styleId="a6">
    <w:name w:val="章标题"/>
    <w:next w:val="afffffffd"/>
    <w:qFormat/>
    <w:pPr>
      <w:numPr>
        <w:numId w:val="11"/>
      </w:numPr>
      <w:spacing w:beforeLines="100" w:before="312" w:afterLines="100" w:after="312"/>
      <w:jc w:val="both"/>
      <w:outlineLvl w:val="1"/>
    </w:pPr>
    <w:rPr>
      <w:rFonts w:ascii="黑体" w:eastAsia="黑体"/>
      <w:sz w:val="21"/>
    </w:rPr>
  </w:style>
  <w:style w:type="paragraph" w:customStyle="1" w:styleId="a7">
    <w:name w:val="一级条标题"/>
    <w:next w:val="aff9"/>
    <w:qFormat/>
    <w:pPr>
      <w:numPr>
        <w:ilvl w:val="1"/>
        <w:numId w:val="11"/>
      </w:numPr>
      <w:spacing w:beforeLines="50" w:before="156" w:afterLines="50" w:after="156"/>
      <w:outlineLvl w:val="2"/>
    </w:pPr>
    <w:rPr>
      <w:rFonts w:ascii="黑体" w:eastAsia="黑体"/>
      <w:sz w:val="21"/>
      <w:szCs w:val="21"/>
    </w:rPr>
  </w:style>
  <w:style w:type="paragraph" w:customStyle="1" w:styleId="a8">
    <w:name w:val="二级条标题"/>
    <w:basedOn w:val="a7"/>
    <w:next w:val="afffffffd"/>
    <w:qFormat/>
    <w:pPr>
      <w:numPr>
        <w:ilvl w:val="2"/>
      </w:numPr>
      <w:spacing w:before="50" w:after="50"/>
      <w:outlineLvl w:val="3"/>
    </w:pPr>
  </w:style>
  <w:style w:type="character" w:customStyle="1" w:styleId="1e">
    <w:name w:val="发布_1"/>
    <w:basedOn w:val="affa"/>
    <w:qFormat/>
    <w:rPr>
      <w:rFonts w:ascii="黑体" w:eastAsia="黑体"/>
      <w:spacing w:val="22"/>
      <w:w w:val="100"/>
      <w:position w:val="3"/>
      <w:sz w:val="28"/>
    </w:rPr>
  </w:style>
  <w:style w:type="paragraph" w:customStyle="1" w:styleId="GB0">
    <w:name w:val="发布部门GB"/>
    <w:next w:val="afffffffd"/>
    <w:qFormat/>
    <w:pPr>
      <w:spacing w:line="360" w:lineRule="exact"/>
      <w:jc w:val="center"/>
    </w:pPr>
    <w:rPr>
      <w:rFonts w:ascii="宋体"/>
      <w:b/>
      <w:sz w:val="36"/>
    </w:rPr>
  </w:style>
  <w:style w:type="paragraph" w:customStyle="1" w:styleId="afffffffe">
    <w:name w:val="发布日期"/>
    <w:qFormat/>
    <w:rPr>
      <w:rFonts w:ascii="黑体" w:eastAsia="黑体" w:hAnsi="黑体"/>
      <w:sz w:val="28"/>
    </w:rPr>
  </w:style>
  <w:style w:type="paragraph" w:customStyle="1" w:styleId="1f">
    <w:name w:val="封面标准号1"/>
    <w:pPr>
      <w:widowControl w:val="0"/>
      <w:kinsoku w:val="0"/>
      <w:overflowPunct w:val="0"/>
      <w:autoSpaceDE w:val="0"/>
      <w:autoSpaceDN w:val="0"/>
      <w:spacing w:line="360" w:lineRule="exact"/>
      <w:jc w:val="right"/>
      <w:textAlignment w:val="center"/>
    </w:pPr>
    <w:rPr>
      <w:rFonts w:ascii="黑体" w:eastAsia="黑体"/>
      <w:sz w:val="28"/>
    </w:rPr>
  </w:style>
  <w:style w:type="paragraph" w:customStyle="1" w:styleId="2f8">
    <w:name w:val="封面标准号2"/>
    <w:basedOn w:val="1f"/>
    <w:pPr>
      <w:adjustRightInd w:val="0"/>
      <w:spacing w:before="357" w:line="280" w:lineRule="exact"/>
    </w:pPr>
  </w:style>
  <w:style w:type="paragraph" w:customStyle="1" w:styleId="affffffff">
    <w:name w:val="封面标准代替信息"/>
    <w:basedOn w:val="2f8"/>
    <w:qFormat/>
    <w:pPr>
      <w:spacing w:before="0" w:line="360" w:lineRule="exact"/>
    </w:pPr>
    <w:rPr>
      <w:rFonts w:ascii="宋体" w:eastAsiaTheme="minorEastAsia"/>
      <w:sz w:val="21"/>
    </w:rPr>
  </w:style>
  <w:style w:type="paragraph" w:customStyle="1" w:styleId="affffffff0">
    <w:name w:val="封面标准名称"/>
    <w:pPr>
      <w:widowControl w:val="0"/>
      <w:spacing w:line="680" w:lineRule="exact"/>
      <w:jc w:val="center"/>
      <w:textAlignment w:val="center"/>
    </w:pPr>
    <w:rPr>
      <w:rFonts w:ascii="黑体" w:eastAsia="黑体"/>
      <w:sz w:val="52"/>
    </w:rPr>
  </w:style>
  <w:style w:type="paragraph" w:customStyle="1" w:styleId="affffffff1">
    <w:name w:val="封面标准文稿编辑信息"/>
    <w:qFormat/>
    <w:pPr>
      <w:spacing w:before="180" w:line="180" w:lineRule="exact"/>
      <w:jc w:val="center"/>
    </w:pPr>
    <w:rPr>
      <w:rFonts w:ascii="宋体"/>
      <w:sz w:val="21"/>
    </w:rPr>
  </w:style>
  <w:style w:type="paragraph" w:customStyle="1" w:styleId="affffffff2">
    <w:name w:val="封面标准文稿类别"/>
    <w:qFormat/>
    <w:pPr>
      <w:spacing w:before="440" w:line="400" w:lineRule="exact"/>
      <w:jc w:val="center"/>
    </w:pPr>
    <w:rPr>
      <w:rFonts w:ascii="宋体"/>
      <w:sz w:val="24"/>
    </w:rPr>
  </w:style>
  <w:style w:type="paragraph" w:customStyle="1" w:styleId="affffffff3">
    <w:name w:val="封面标准英文名称"/>
    <w:qFormat/>
    <w:pPr>
      <w:widowControl w:val="0"/>
      <w:spacing w:before="330" w:line="400" w:lineRule="exact"/>
      <w:jc w:val="center"/>
    </w:pPr>
    <w:rPr>
      <w:rFonts w:ascii="黑体" w:eastAsia="黑体"/>
      <w:sz w:val="28"/>
    </w:rPr>
  </w:style>
  <w:style w:type="paragraph" w:customStyle="1" w:styleId="affffffff4">
    <w:name w:val="封面一致性程度标识"/>
    <w:qFormat/>
    <w:pPr>
      <w:spacing w:before="400" w:line="400" w:lineRule="exact"/>
      <w:jc w:val="center"/>
    </w:pPr>
    <w:rPr>
      <w:rFonts w:ascii="宋体"/>
      <w:sz w:val="28"/>
    </w:rPr>
  </w:style>
  <w:style w:type="paragraph" w:customStyle="1" w:styleId="affffffff5">
    <w:name w:val="封面正文"/>
    <w:qFormat/>
    <w:pPr>
      <w:jc w:val="both"/>
    </w:pPr>
  </w:style>
  <w:style w:type="paragraph" w:customStyle="1" w:styleId="af8">
    <w:name w:val="附录标识"/>
    <w:basedOn w:val="aff9"/>
    <w:next w:val="aff9"/>
    <w:qFormat/>
    <w:pPr>
      <w:keepNext/>
      <w:widowControl/>
      <w:numPr>
        <w:numId w:val="12"/>
      </w:numPr>
      <w:shd w:val="clear" w:color="FFFFFF" w:fill="FFFFFF"/>
      <w:tabs>
        <w:tab w:val="left" w:pos="6405"/>
      </w:tabs>
      <w:spacing w:before="640" w:after="280"/>
      <w:jc w:val="center"/>
      <w:outlineLvl w:val="0"/>
    </w:pPr>
    <w:rPr>
      <w:rFonts w:ascii="黑体" w:eastAsia="黑体"/>
      <w:kern w:val="0"/>
      <w:szCs w:val="20"/>
    </w:rPr>
  </w:style>
  <w:style w:type="paragraph" w:customStyle="1" w:styleId="af6">
    <w:name w:val="附录表标题"/>
    <w:basedOn w:val="aff9"/>
    <w:next w:val="aff9"/>
    <w:qFormat/>
    <w:pPr>
      <w:numPr>
        <w:ilvl w:val="1"/>
        <w:numId w:val="13"/>
      </w:numPr>
      <w:spacing w:beforeLines="50" w:before="50" w:afterLines="50" w:after="50"/>
      <w:jc w:val="center"/>
    </w:pPr>
    <w:rPr>
      <w:rFonts w:ascii="黑体" w:eastAsia="黑体"/>
      <w:szCs w:val="21"/>
    </w:rPr>
  </w:style>
  <w:style w:type="paragraph" w:customStyle="1" w:styleId="af9">
    <w:name w:val="附录章标题"/>
    <w:next w:val="afffffffd"/>
    <w:qFormat/>
    <w:pPr>
      <w:numPr>
        <w:ilvl w:val="1"/>
        <w:numId w:val="12"/>
      </w:numPr>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fa">
    <w:name w:val="附录一级条标题"/>
    <w:basedOn w:val="af9"/>
    <w:next w:val="afffffffd"/>
    <w:qFormat/>
    <w:pPr>
      <w:numPr>
        <w:ilvl w:val="2"/>
      </w:numPr>
      <w:autoSpaceDN w:val="0"/>
      <w:outlineLvl w:val="2"/>
    </w:pPr>
  </w:style>
  <w:style w:type="paragraph" w:customStyle="1" w:styleId="afb">
    <w:name w:val="附录二级条标题"/>
    <w:basedOn w:val="aff9"/>
    <w:next w:val="afffffffd"/>
    <w:qFormat/>
    <w:pPr>
      <w:widowControl/>
      <w:numPr>
        <w:ilvl w:val="3"/>
        <w:numId w:val="12"/>
      </w:numPr>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c">
    <w:name w:val="附录三级条标题"/>
    <w:basedOn w:val="afb"/>
    <w:next w:val="afffffffd"/>
    <w:qFormat/>
    <w:pPr>
      <w:numPr>
        <w:ilvl w:val="4"/>
      </w:numPr>
      <w:outlineLvl w:val="4"/>
    </w:pPr>
  </w:style>
  <w:style w:type="paragraph" w:customStyle="1" w:styleId="afd">
    <w:name w:val="附录四级条标题"/>
    <w:basedOn w:val="afc"/>
    <w:next w:val="afffffffd"/>
    <w:qFormat/>
    <w:pPr>
      <w:numPr>
        <w:ilvl w:val="5"/>
      </w:numPr>
      <w:outlineLvl w:val="5"/>
    </w:pPr>
  </w:style>
  <w:style w:type="paragraph" w:customStyle="1" w:styleId="ad">
    <w:name w:val="附录图标题"/>
    <w:basedOn w:val="aff9"/>
    <w:next w:val="aff9"/>
    <w:qFormat/>
    <w:pPr>
      <w:numPr>
        <w:ilvl w:val="1"/>
        <w:numId w:val="14"/>
      </w:numPr>
      <w:spacing w:beforeLines="50" w:before="50" w:afterLines="50" w:after="50"/>
      <w:jc w:val="center"/>
    </w:pPr>
    <w:rPr>
      <w:rFonts w:ascii="黑体" w:eastAsia="黑体"/>
      <w:szCs w:val="21"/>
    </w:rPr>
  </w:style>
  <w:style w:type="paragraph" w:customStyle="1" w:styleId="afe">
    <w:name w:val="附录五级条标题"/>
    <w:basedOn w:val="afd"/>
    <w:next w:val="afffffffd"/>
    <w:qFormat/>
    <w:pPr>
      <w:numPr>
        <w:ilvl w:val="6"/>
      </w:numPr>
      <w:outlineLvl w:val="6"/>
    </w:pPr>
  </w:style>
  <w:style w:type="character" w:customStyle="1" w:styleId="affffffff6">
    <w:name w:val="个人答复风格"/>
    <w:basedOn w:val="affa"/>
    <w:qFormat/>
    <w:rPr>
      <w:rFonts w:ascii="Arial" w:eastAsia="宋体" w:hAnsi="Arial" w:cs="Arial"/>
      <w:color w:val="auto"/>
      <w:sz w:val="20"/>
    </w:rPr>
  </w:style>
  <w:style w:type="character" w:customStyle="1" w:styleId="affffffff7">
    <w:name w:val="个人撰写风格"/>
    <w:basedOn w:val="affa"/>
    <w:qFormat/>
    <w:rPr>
      <w:rFonts w:ascii="Arial" w:eastAsia="宋体" w:hAnsi="Arial" w:cs="Arial"/>
      <w:color w:val="auto"/>
      <w:sz w:val="20"/>
    </w:rPr>
  </w:style>
  <w:style w:type="paragraph" w:customStyle="1" w:styleId="aff8">
    <w:name w:val="列项——"/>
    <w:qFormat/>
    <w:pPr>
      <w:widowControl w:val="0"/>
      <w:numPr>
        <w:numId w:val="15"/>
      </w:numPr>
      <w:tabs>
        <w:tab w:val="clear" w:pos="1140"/>
        <w:tab w:val="left" w:pos="854"/>
      </w:tabs>
      <w:ind w:leftChars="200" w:left="200" w:hangingChars="200" w:hanging="200"/>
      <w:jc w:val="both"/>
    </w:pPr>
    <w:rPr>
      <w:rFonts w:ascii="宋体"/>
      <w:sz w:val="21"/>
    </w:rPr>
  </w:style>
  <w:style w:type="paragraph" w:customStyle="1" w:styleId="affffffff8">
    <w:name w:val="目次、标准名称标题"/>
    <w:basedOn w:val="afffffffb"/>
    <w:next w:val="afffffffd"/>
    <w:qFormat/>
    <w:pPr>
      <w:spacing w:line="460" w:lineRule="exact"/>
      <w:outlineLvl w:val="9"/>
    </w:pPr>
  </w:style>
  <w:style w:type="paragraph" w:customStyle="1" w:styleId="affffffff9">
    <w:name w:val="目次、索引正文"/>
    <w:qFormat/>
    <w:pPr>
      <w:spacing w:line="320" w:lineRule="exact"/>
      <w:jc w:val="both"/>
    </w:pPr>
    <w:rPr>
      <w:rFonts w:ascii="宋体"/>
      <w:sz w:val="21"/>
    </w:rPr>
  </w:style>
  <w:style w:type="paragraph" w:customStyle="1" w:styleId="affffffffa">
    <w:name w:val="其他标准称谓"/>
    <w:qFormat/>
    <w:pPr>
      <w:spacing w:line="0" w:lineRule="atLeast"/>
      <w:jc w:val="distribute"/>
    </w:pPr>
    <w:rPr>
      <w:rFonts w:ascii="黑体" w:eastAsia="黑体" w:hAnsi="宋体"/>
      <w:sz w:val="52"/>
    </w:rPr>
  </w:style>
  <w:style w:type="paragraph" w:customStyle="1" w:styleId="affffffffb">
    <w:name w:val="其他发布部门"/>
    <w:basedOn w:val="GB0"/>
    <w:qFormat/>
    <w:pPr>
      <w:framePr w:wrap="around" w:hAnchor="text" w:y="1"/>
      <w:spacing w:line="0" w:lineRule="atLeast"/>
    </w:pPr>
    <w:rPr>
      <w:rFonts w:ascii="黑体" w:eastAsia="黑体"/>
      <w:b w:val="0"/>
    </w:rPr>
  </w:style>
  <w:style w:type="paragraph" w:customStyle="1" w:styleId="a9">
    <w:name w:val="三级条标题"/>
    <w:basedOn w:val="a8"/>
    <w:next w:val="afffffffd"/>
    <w:qFormat/>
    <w:pPr>
      <w:numPr>
        <w:ilvl w:val="3"/>
      </w:numPr>
      <w:outlineLvl w:val="4"/>
    </w:pPr>
  </w:style>
  <w:style w:type="paragraph" w:customStyle="1" w:styleId="affffffffc">
    <w:name w:val="实施日期"/>
    <w:basedOn w:val="afffffffe"/>
    <w:qFormat/>
    <w:pPr>
      <w:jc w:val="right"/>
    </w:pPr>
  </w:style>
  <w:style w:type="paragraph" w:customStyle="1" w:styleId="a4">
    <w:name w:val="示例"/>
    <w:next w:val="affffffffd"/>
    <w:qFormat/>
    <w:pPr>
      <w:widowControl w:val="0"/>
      <w:numPr>
        <w:numId w:val="16"/>
      </w:numPr>
      <w:jc w:val="both"/>
    </w:pPr>
    <w:rPr>
      <w:rFonts w:ascii="宋体"/>
      <w:sz w:val="18"/>
      <w:szCs w:val="18"/>
    </w:rPr>
  </w:style>
  <w:style w:type="paragraph" w:customStyle="1" w:styleId="affffffffd">
    <w:name w:val="示例段"/>
    <w:basedOn w:val="afffffffd"/>
    <w:qFormat/>
    <w:pPr>
      <w:ind w:firstLine="420"/>
    </w:pPr>
    <w:rPr>
      <w:sz w:val="18"/>
    </w:rPr>
  </w:style>
  <w:style w:type="paragraph" w:customStyle="1" w:styleId="af1">
    <w:name w:val="数字编号列项（二级）"/>
    <w:qFormat/>
    <w:pPr>
      <w:numPr>
        <w:ilvl w:val="1"/>
        <w:numId w:val="17"/>
      </w:numPr>
      <w:jc w:val="both"/>
    </w:pPr>
    <w:rPr>
      <w:rFonts w:ascii="宋体"/>
      <w:sz w:val="21"/>
    </w:rPr>
  </w:style>
  <w:style w:type="paragraph" w:customStyle="1" w:styleId="aa">
    <w:name w:val="四级条标题"/>
    <w:basedOn w:val="a9"/>
    <w:next w:val="afffffffd"/>
    <w:qFormat/>
    <w:pPr>
      <w:numPr>
        <w:ilvl w:val="4"/>
      </w:numPr>
      <w:outlineLvl w:val="5"/>
    </w:pPr>
  </w:style>
  <w:style w:type="paragraph" w:customStyle="1" w:styleId="af4">
    <w:name w:val="条文脚注"/>
    <w:basedOn w:val="afffff7"/>
    <w:link w:val="Char"/>
    <w:pPr>
      <w:numPr>
        <w:numId w:val="18"/>
      </w:numPr>
      <w:ind w:firstLineChars="0" w:firstLine="0"/>
      <w:jc w:val="both"/>
    </w:pPr>
    <w:rPr>
      <w:rFonts w:ascii="宋体"/>
    </w:rPr>
  </w:style>
  <w:style w:type="paragraph" w:customStyle="1" w:styleId="affffffffe">
    <w:name w:val="图表脚注"/>
    <w:next w:val="afffffffd"/>
    <w:pPr>
      <w:ind w:leftChars="200" w:left="300" w:hangingChars="100" w:hanging="100"/>
      <w:jc w:val="both"/>
    </w:pPr>
    <w:rPr>
      <w:rFonts w:ascii="宋体"/>
      <w:sz w:val="18"/>
    </w:rPr>
  </w:style>
  <w:style w:type="paragraph" w:customStyle="1" w:styleId="afffffffff">
    <w:name w:val="文献分类号"/>
    <w:pPr>
      <w:framePr w:hSpace="180" w:vSpace="180" w:wrap="around" w:hAnchor="margin" w:y="1" w:anchorLock="1"/>
      <w:widowControl w:val="0"/>
      <w:textAlignment w:val="center"/>
    </w:pPr>
    <w:rPr>
      <w:rFonts w:eastAsia="黑体"/>
      <w:sz w:val="21"/>
    </w:rPr>
  </w:style>
  <w:style w:type="paragraph" w:customStyle="1" w:styleId="afffffffff0">
    <w:name w:val="无标题条"/>
    <w:next w:val="afffffffd"/>
    <w:qFormat/>
    <w:pPr>
      <w:jc w:val="both"/>
    </w:pPr>
    <w:rPr>
      <w:sz w:val="21"/>
    </w:rPr>
  </w:style>
  <w:style w:type="paragraph" w:customStyle="1" w:styleId="ab">
    <w:name w:val="五级条标题"/>
    <w:basedOn w:val="aa"/>
    <w:next w:val="afffffffd"/>
    <w:pPr>
      <w:numPr>
        <w:ilvl w:val="5"/>
      </w:numPr>
      <w:outlineLvl w:val="6"/>
    </w:pPr>
  </w:style>
  <w:style w:type="paragraph" w:customStyle="1" w:styleId="a2">
    <w:name w:val="正文表标题"/>
    <w:next w:val="afffffffd"/>
    <w:qFormat/>
    <w:pPr>
      <w:numPr>
        <w:ilvl w:val="1"/>
        <w:numId w:val="19"/>
      </w:numPr>
      <w:spacing w:beforeLines="50" w:before="156" w:afterLines="50" w:after="156"/>
      <w:jc w:val="center"/>
    </w:pPr>
    <w:rPr>
      <w:rFonts w:ascii="黑体" w:eastAsia="黑体"/>
      <w:sz w:val="21"/>
      <w:szCs w:val="21"/>
    </w:rPr>
  </w:style>
  <w:style w:type="paragraph" w:customStyle="1" w:styleId="af3">
    <w:name w:val="正文图标题"/>
    <w:basedOn w:val="a2"/>
    <w:next w:val="afffffffd"/>
    <w:qFormat/>
    <w:pPr>
      <w:numPr>
        <w:ilvl w:val="0"/>
        <w:numId w:val="20"/>
      </w:numPr>
      <w:tabs>
        <w:tab w:val="clear" w:pos="360"/>
      </w:tabs>
    </w:pPr>
  </w:style>
  <w:style w:type="paragraph" w:customStyle="1" w:styleId="aff">
    <w:name w:val="注："/>
    <w:next w:val="aff9"/>
    <w:qFormat/>
    <w:pPr>
      <w:widowControl w:val="0"/>
      <w:numPr>
        <w:numId w:val="21"/>
      </w:numPr>
      <w:autoSpaceDE w:val="0"/>
      <w:autoSpaceDN w:val="0"/>
      <w:jc w:val="both"/>
    </w:pPr>
    <w:rPr>
      <w:rFonts w:ascii="宋体"/>
      <w:sz w:val="18"/>
      <w:szCs w:val="18"/>
    </w:rPr>
  </w:style>
  <w:style w:type="paragraph" w:customStyle="1" w:styleId="a1">
    <w:name w:val="注×："/>
    <w:qFormat/>
    <w:pPr>
      <w:widowControl w:val="0"/>
      <w:numPr>
        <w:numId w:val="22"/>
      </w:numPr>
      <w:autoSpaceDE w:val="0"/>
      <w:autoSpaceDN w:val="0"/>
      <w:jc w:val="both"/>
    </w:pPr>
    <w:rPr>
      <w:rFonts w:ascii="黑体" w:eastAsiaTheme="minorEastAsia"/>
      <w:sz w:val="18"/>
      <w:szCs w:val="18"/>
    </w:rPr>
  </w:style>
  <w:style w:type="paragraph" w:customStyle="1" w:styleId="af0">
    <w:name w:val="字母编号列项（一级）"/>
    <w:qFormat/>
    <w:pPr>
      <w:numPr>
        <w:numId w:val="17"/>
      </w:numPr>
      <w:jc w:val="both"/>
    </w:pPr>
    <w:rPr>
      <w:rFonts w:ascii="宋体"/>
      <w:sz w:val="21"/>
    </w:rPr>
  </w:style>
  <w:style w:type="paragraph" w:customStyle="1" w:styleId="ae">
    <w:name w:val="引言一级条标题"/>
    <w:basedOn w:val="aff9"/>
    <w:next w:val="afffffffd"/>
    <w:qFormat/>
    <w:pPr>
      <w:widowControl/>
      <w:numPr>
        <w:numId w:val="23"/>
      </w:numPr>
      <w:tabs>
        <w:tab w:val="clear" w:pos="360"/>
      </w:tabs>
      <w:spacing w:beforeLines="50" w:before="50" w:afterLines="50" w:after="50"/>
    </w:pPr>
    <w:rPr>
      <w:rFonts w:eastAsia="黑体"/>
    </w:rPr>
  </w:style>
  <w:style w:type="paragraph" w:customStyle="1" w:styleId="af2">
    <w:name w:val="示例×："/>
    <w:basedOn w:val="aff9"/>
    <w:next w:val="affffffffd"/>
    <w:qFormat/>
    <w:pPr>
      <w:widowControl/>
      <w:numPr>
        <w:numId w:val="24"/>
      </w:numPr>
    </w:pPr>
    <w:rPr>
      <w:rFonts w:ascii="宋体"/>
      <w:kern w:val="0"/>
      <w:sz w:val="18"/>
      <w:szCs w:val="18"/>
    </w:rPr>
  </w:style>
  <w:style w:type="paragraph" w:customStyle="1" w:styleId="aff0">
    <w:name w:val="工程建设章标题"/>
    <w:next w:val="afffffffd"/>
    <w:qFormat/>
    <w:pPr>
      <w:numPr>
        <w:ilvl w:val="1"/>
        <w:numId w:val="25"/>
      </w:numPr>
      <w:spacing w:before="640" w:after="560" w:line="480" w:lineRule="exact"/>
      <w:jc w:val="center"/>
      <w:outlineLvl w:val="1"/>
    </w:pPr>
    <w:rPr>
      <w:rFonts w:ascii="黑体" w:eastAsia="黑体"/>
      <w:b/>
      <w:sz w:val="28"/>
    </w:rPr>
  </w:style>
  <w:style w:type="paragraph" w:customStyle="1" w:styleId="aff1">
    <w:name w:val="工程建设节标题"/>
    <w:basedOn w:val="aff0"/>
    <w:next w:val="afffffffd"/>
    <w:pPr>
      <w:numPr>
        <w:ilvl w:val="2"/>
      </w:numPr>
      <w:spacing w:before="400" w:after="400" w:line="240" w:lineRule="auto"/>
      <w:outlineLvl w:val="2"/>
    </w:pPr>
    <w:rPr>
      <w:sz w:val="21"/>
    </w:rPr>
  </w:style>
  <w:style w:type="paragraph" w:customStyle="1" w:styleId="aff2">
    <w:name w:val="工程建设条标题"/>
    <w:basedOn w:val="aff1"/>
    <w:next w:val="afffffffd"/>
    <w:pPr>
      <w:numPr>
        <w:ilvl w:val="3"/>
      </w:numPr>
      <w:spacing w:before="0" w:after="0"/>
      <w:jc w:val="left"/>
      <w:outlineLvl w:val="3"/>
    </w:pPr>
    <w:rPr>
      <w:b w:val="0"/>
    </w:rPr>
  </w:style>
  <w:style w:type="paragraph" w:customStyle="1" w:styleId="aff3">
    <w:name w:val="工程建设表标题"/>
    <w:basedOn w:val="aff2"/>
    <w:qFormat/>
    <w:pPr>
      <w:numPr>
        <w:ilvl w:val="4"/>
      </w:numPr>
      <w:jc w:val="center"/>
      <w:outlineLvl w:val="4"/>
    </w:pPr>
  </w:style>
  <w:style w:type="paragraph" w:customStyle="1" w:styleId="aff4">
    <w:name w:val="工程建设图标题"/>
    <w:basedOn w:val="aff2"/>
    <w:qFormat/>
    <w:pPr>
      <w:numPr>
        <w:ilvl w:val="5"/>
      </w:numPr>
      <w:jc w:val="center"/>
      <w:outlineLvl w:val="5"/>
    </w:pPr>
  </w:style>
  <w:style w:type="paragraph" w:customStyle="1" w:styleId="aff5">
    <w:name w:val="工程建设公式标题"/>
    <w:basedOn w:val="aff2"/>
    <w:qFormat/>
    <w:pPr>
      <w:numPr>
        <w:ilvl w:val="6"/>
      </w:numPr>
      <w:jc w:val="center"/>
      <w:outlineLvl w:val="6"/>
    </w:pPr>
  </w:style>
  <w:style w:type="paragraph" w:customStyle="1" w:styleId="aff7">
    <w:name w:val="工程建设无节条标题"/>
    <w:basedOn w:val="aff9"/>
    <w:next w:val="afffffffd"/>
    <w:qFormat/>
    <w:pPr>
      <w:numPr>
        <w:ilvl w:val="8"/>
        <w:numId w:val="25"/>
      </w:numPr>
      <w:tabs>
        <w:tab w:val="clear" w:pos="720"/>
      </w:tabs>
      <w:outlineLvl w:val="3"/>
    </w:pPr>
  </w:style>
  <w:style w:type="paragraph" w:customStyle="1" w:styleId="aff6">
    <w:name w:val="工程建设款标题"/>
    <w:basedOn w:val="aff2"/>
    <w:pPr>
      <w:numPr>
        <w:ilvl w:val="7"/>
      </w:numPr>
      <w:outlineLvl w:val="9"/>
    </w:pPr>
  </w:style>
  <w:style w:type="paragraph" w:customStyle="1" w:styleId="afffffffff1">
    <w:name w:val="名称"/>
    <w:basedOn w:val="afffffffb"/>
    <w:next w:val="afffffffd"/>
    <w:pPr>
      <w:spacing w:line="460" w:lineRule="exact"/>
      <w:outlineLvl w:val="9"/>
    </w:pPr>
  </w:style>
  <w:style w:type="paragraph" w:customStyle="1" w:styleId="a3">
    <w:name w:val="正文表标题续表"/>
    <w:basedOn w:val="a2"/>
    <w:next w:val="afffffffd"/>
    <w:qFormat/>
    <w:pPr>
      <w:numPr>
        <w:ilvl w:val="2"/>
      </w:numPr>
    </w:pPr>
  </w:style>
  <w:style w:type="paragraph" w:customStyle="1" w:styleId="af7">
    <w:name w:val="附录表标题续表"/>
    <w:basedOn w:val="af6"/>
    <w:next w:val="afffffffd"/>
    <w:qFormat/>
    <w:pPr>
      <w:numPr>
        <w:ilvl w:val="2"/>
      </w:numPr>
    </w:pPr>
  </w:style>
  <w:style w:type="paragraph" w:customStyle="1" w:styleId="afffffffff2">
    <w:name w:val="术语定义二级条标题"/>
    <w:basedOn w:val="a8"/>
    <w:next w:val="afffffffd"/>
    <w:qFormat/>
    <w:pPr>
      <w:spacing w:beforeLines="0" w:before="0" w:afterLines="0" w:after="0"/>
      <w:outlineLvl w:val="9"/>
    </w:pPr>
  </w:style>
  <w:style w:type="paragraph" w:customStyle="1" w:styleId="afffffffff3">
    <w:name w:val="术语定义三级条标题"/>
    <w:basedOn w:val="a9"/>
    <w:next w:val="afffffffd"/>
    <w:qFormat/>
    <w:pPr>
      <w:spacing w:beforeLines="0" w:before="0" w:afterLines="0" w:after="0"/>
      <w:outlineLvl w:val="9"/>
    </w:pPr>
  </w:style>
  <w:style w:type="paragraph" w:customStyle="1" w:styleId="afffffffff4">
    <w:name w:val="式中"/>
    <w:pPr>
      <w:ind w:leftChars="200" w:left="200"/>
    </w:pPr>
    <w:rPr>
      <w:rFonts w:ascii="宋体"/>
      <w:sz w:val="21"/>
    </w:rPr>
  </w:style>
  <w:style w:type="paragraph" w:customStyle="1" w:styleId="afffffffff5">
    <w:name w:val="术语定义四级条标题"/>
    <w:basedOn w:val="aa"/>
    <w:next w:val="afffffffd"/>
    <w:qFormat/>
    <w:pPr>
      <w:spacing w:beforeLines="0" w:before="0" w:afterLines="0" w:after="0"/>
      <w:outlineLvl w:val="9"/>
    </w:pPr>
  </w:style>
  <w:style w:type="paragraph" w:customStyle="1" w:styleId="afffffffff6">
    <w:name w:val="术语定义五级条标题"/>
    <w:basedOn w:val="ab"/>
    <w:next w:val="afffffffd"/>
    <w:qFormat/>
    <w:pPr>
      <w:spacing w:beforeLines="0" w:before="0" w:afterLines="0" w:after="0"/>
      <w:outlineLvl w:val="9"/>
    </w:pPr>
  </w:style>
  <w:style w:type="paragraph" w:customStyle="1" w:styleId="afffffffff7">
    <w:name w:val="术语定义一级条标题"/>
    <w:basedOn w:val="a7"/>
    <w:next w:val="afffffffd"/>
    <w:qFormat/>
    <w:pPr>
      <w:spacing w:beforeLines="0" w:before="0" w:afterLines="0" w:after="0"/>
      <w:outlineLvl w:val="9"/>
    </w:pPr>
  </w:style>
  <w:style w:type="paragraph" w:customStyle="1" w:styleId="afffffffff8">
    <w:name w:val="条文说明"/>
    <w:basedOn w:val="afffffffff1"/>
  </w:style>
  <w:style w:type="paragraph" w:customStyle="1" w:styleId="a5">
    <w:name w:val="列项·"/>
    <w:qFormat/>
    <w:pPr>
      <w:numPr>
        <w:numId w:val="26"/>
      </w:numPr>
      <w:tabs>
        <w:tab w:val="left" w:pos="840"/>
      </w:tabs>
      <w:ind w:leftChars="200" w:left="200" w:hangingChars="200" w:hanging="200"/>
      <w:jc w:val="both"/>
    </w:pPr>
    <w:rPr>
      <w:rFonts w:ascii="宋体"/>
      <w:sz w:val="21"/>
    </w:rPr>
  </w:style>
  <w:style w:type="paragraph" w:customStyle="1" w:styleId="afffffffff9">
    <w:name w:val="二级无标题条"/>
    <w:basedOn w:val="a8"/>
    <w:qFormat/>
    <w:pPr>
      <w:spacing w:beforeLines="0" w:before="0" w:afterLines="0" w:after="0"/>
      <w:outlineLvl w:val="9"/>
    </w:pPr>
    <w:rPr>
      <w:rFonts w:eastAsiaTheme="majorEastAsia"/>
    </w:rPr>
  </w:style>
  <w:style w:type="paragraph" w:customStyle="1" w:styleId="afffffffffa">
    <w:name w:val="三级无标题条"/>
    <w:basedOn w:val="a9"/>
    <w:qFormat/>
    <w:pPr>
      <w:spacing w:beforeLines="0" w:before="0" w:afterLines="0" w:after="0"/>
      <w:outlineLvl w:val="9"/>
    </w:pPr>
    <w:rPr>
      <w:rFonts w:eastAsiaTheme="majorEastAsia"/>
    </w:rPr>
  </w:style>
  <w:style w:type="paragraph" w:customStyle="1" w:styleId="afffffffffb">
    <w:name w:val="四级无标题条"/>
    <w:basedOn w:val="aa"/>
    <w:qFormat/>
    <w:pPr>
      <w:spacing w:beforeLines="0" w:before="0" w:afterLines="0" w:after="0"/>
      <w:outlineLvl w:val="9"/>
    </w:pPr>
    <w:rPr>
      <w:rFonts w:eastAsiaTheme="majorEastAsia"/>
    </w:rPr>
  </w:style>
  <w:style w:type="paragraph" w:customStyle="1" w:styleId="afffffffffc">
    <w:name w:val="五级无标题条"/>
    <w:basedOn w:val="ab"/>
    <w:qFormat/>
    <w:pPr>
      <w:spacing w:beforeLines="0" w:before="0" w:afterLines="0" w:after="0"/>
      <w:outlineLvl w:val="9"/>
    </w:pPr>
    <w:rPr>
      <w:rFonts w:eastAsiaTheme="majorEastAsia"/>
    </w:rPr>
  </w:style>
  <w:style w:type="paragraph" w:customStyle="1" w:styleId="afffffffffd">
    <w:name w:val="一级无标题条"/>
    <w:basedOn w:val="a7"/>
    <w:qFormat/>
    <w:pPr>
      <w:spacing w:beforeLines="0" w:before="0" w:afterLines="0" w:after="0"/>
      <w:outlineLvl w:val="9"/>
    </w:pPr>
    <w:rPr>
      <w:rFonts w:eastAsiaTheme="majorEastAsia"/>
    </w:rPr>
  </w:style>
  <w:style w:type="character" w:customStyle="1" w:styleId="Char">
    <w:name w:val="条文脚注 Char"/>
    <w:basedOn w:val="affff1"/>
    <w:link w:val="af4"/>
    <w:rPr>
      <w:rFonts w:ascii="宋体"/>
      <w:kern w:val="2"/>
      <w:sz w:val="18"/>
      <w:szCs w:val="18"/>
    </w:rPr>
  </w:style>
  <w:style w:type="character" w:customStyle="1" w:styleId="affff1">
    <w:name w:val="正文文本 字符"/>
    <w:basedOn w:val="affa"/>
    <w:link w:val="affff0"/>
    <w:uiPriority w:val="99"/>
    <w:semiHidden/>
    <w:rPr>
      <w:kern w:val="2"/>
      <w:sz w:val="21"/>
      <w:szCs w:val="24"/>
    </w:rPr>
  </w:style>
  <w:style w:type="paragraph" w:customStyle="1" w:styleId="ICS">
    <w:name w:val="ICS"/>
    <w:basedOn w:val="affffffff5"/>
    <w:qFormat/>
    <w:pPr>
      <w:jc w:val="left"/>
    </w:pPr>
    <w:rPr>
      <w:rFonts w:ascii="黑体" w:eastAsia="黑体"/>
      <w:sz w:val="21"/>
    </w:rPr>
  </w:style>
  <w:style w:type="paragraph" w:customStyle="1" w:styleId="HB0">
    <w:name w:val="标准称谓HB"/>
    <w:next w:val="aff9"/>
    <w:qFormat/>
    <w:pPr>
      <w:widowControl w:val="0"/>
      <w:kinsoku w:val="0"/>
      <w:overflowPunct w:val="0"/>
      <w:autoSpaceDE w:val="0"/>
      <w:autoSpaceDN w:val="0"/>
      <w:spacing w:line="0" w:lineRule="atLeast"/>
      <w:jc w:val="distribute"/>
    </w:pPr>
    <w:rPr>
      <w:rFonts w:ascii="Britannic Bold" w:eastAsia="黑体" w:hAnsi="Britannic Bold"/>
      <w:bCs/>
      <w:w w:val="135"/>
      <w:sz w:val="44"/>
    </w:rPr>
  </w:style>
  <w:style w:type="paragraph" w:customStyle="1" w:styleId="GB1">
    <w:name w:val="发布GB"/>
    <w:basedOn w:val="affff0"/>
    <w:qFormat/>
    <w:pPr>
      <w:spacing w:after="0" w:line="280" w:lineRule="exact"/>
      <w:ind w:left="284"/>
    </w:pPr>
    <w:rPr>
      <w:rFonts w:ascii="黑体" w:eastAsia="黑体"/>
      <w:kern w:val="3"/>
      <w:sz w:val="28"/>
    </w:rPr>
  </w:style>
  <w:style w:type="paragraph" w:customStyle="1" w:styleId="DB">
    <w:name w:val="标准称谓DB"/>
    <w:next w:val="aff9"/>
    <w:link w:val="DBChar"/>
    <w:qFormat/>
    <w:pPr>
      <w:widowControl w:val="0"/>
      <w:kinsoku w:val="0"/>
      <w:overflowPunct w:val="0"/>
      <w:autoSpaceDE w:val="0"/>
      <w:autoSpaceDN w:val="0"/>
      <w:spacing w:line="0" w:lineRule="atLeast"/>
      <w:jc w:val="distribute"/>
    </w:pPr>
    <w:rPr>
      <w:rFonts w:ascii="Britannic Bold" w:eastAsia="黑体" w:hAnsi="Britannic Bold"/>
      <w:bCs/>
      <w:w w:val="135"/>
      <w:sz w:val="44"/>
    </w:rPr>
  </w:style>
  <w:style w:type="character" w:customStyle="1" w:styleId="DBChar">
    <w:name w:val="标准称谓DB Char"/>
    <w:basedOn w:val="affa"/>
    <w:link w:val="DB"/>
    <w:rPr>
      <w:rFonts w:ascii="Britannic Bold" w:eastAsia="黑体" w:hAnsi="Britannic Bold"/>
      <w:bCs/>
      <w:w w:val="135"/>
      <w:sz w:val="44"/>
    </w:rPr>
  </w:style>
  <w:style w:type="paragraph" w:customStyle="1" w:styleId="QB">
    <w:name w:val="标准称谓QB"/>
    <w:next w:val="aff9"/>
    <w:link w:val="QBChar"/>
    <w:qFormat/>
    <w:pPr>
      <w:widowControl w:val="0"/>
      <w:kinsoku w:val="0"/>
      <w:overflowPunct w:val="0"/>
      <w:autoSpaceDE w:val="0"/>
      <w:autoSpaceDN w:val="0"/>
      <w:spacing w:line="0" w:lineRule="atLeast"/>
      <w:jc w:val="distribute"/>
    </w:pPr>
    <w:rPr>
      <w:rFonts w:ascii="Arial Black" w:eastAsia="黑体" w:hAnsi="Arial Black"/>
      <w:bCs/>
      <w:w w:val="135"/>
      <w:sz w:val="44"/>
    </w:rPr>
  </w:style>
  <w:style w:type="character" w:customStyle="1" w:styleId="QBChar">
    <w:name w:val="标准称谓QB Char"/>
    <w:basedOn w:val="affa"/>
    <w:link w:val="QB"/>
    <w:rPr>
      <w:rFonts w:ascii="Arial Black" w:eastAsia="黑体" w:hAnsi="Arial Black"/>
      <w:bCs/>
      <w:w w:val="135"/>
      <w:sz w:val="44"/>
    </w:rPr>
  </w:style>
  <w:style w:type="paragraph" w:customStyle="1" w:styleId="HB1">
    <w:name w:val="发布部门HB"/>
    <w:next w:val="aff9"/>
    <w:pPr>
      <w:spacing w:line="360" w:lineRule="exact"/>
      <w:jc w:val="center"/>
    </w:pPr>
    <w:rPr>
      <w:rFonts w:ascii="宋体"/>
      <w:b/>
      <w:sz w:val="36"/>
    </w:rPr>
  </w:style>
  <w:style w:type="paragraph" w:customStyle="1" w:styleId="DB0">
    <w:name w:val="发布部门DB"/>
    <w:next w:val="aff9"/>
    <w:pPr>
      <w:spacing w:line="360" w:lineRule="exact"/>
      <w:jc w:val="center"/>
    </w:pPr>
    <w:rPr>
      <w:rFonts w:ascii="宋体"/>
      <w:b/>
      <w:sz w:val="36"/>
    </w:rPr>
  </w:style>
  <w:style w:type="paragraph" w:customStyle="1" w:styleId="QB0">
    <w:name w:val="发布部门QB"/>
    <w:next w:val="aff9"/>
    <w:pPr>
      <w:snapToGrid w:val="0"/>
      <w:jc w:val="center"/>
    </w:pPr>
    <w:rPr>
      <w:rFonts w:ascii="宋体"/>
      <w:b/>
      <w:sz w:val="36"/>
    </w:rPr>
  </w:style>
  <w:style w:type="paragraph" w:customStyle="1" w:styleId="DB1">
    <w:name w:val="标准标志DB"/>
    <w:next w:val="aff9"/>
    <w:pPr>
      <w:shd w:val="solid" w:color="FFFFFF" w:fill="FFFFFF"/>
      <w:spacing w:line="0" w:lineRule="atLeast"/>
      <w:jc w:val="right"/>
    </w:pPr>
    <w:rPr>
      <w:rFonts w:ascii="Britannic Bold" w:eastAsia="Times New Roman" w:hAnsi="Britannic Bold"/>
      <w:b/>
      <w:w w:val="110"/>
      <w:kern w:val="2"/>
      <w:sz w:val="96"/>
    </w:rPr>
  </w:style>
  <w:style w:type="paragraph" w:customStyle="1" w:styleId="QB1">
    <w:name w:val="标准标志QB"/>
    <w:next w:val="aff9"/>
    <w:pPr>
      <w:shd w:val="solid" w:color="FFFFFF" w:fill="FFFFFF"/>
      <w:spacing w:line="0" w:lineRule="atLeast"/>
      <w:jc w:val="right"/>
    </w:pPr>
    <w:rPr>
      <w:rFonts w:ascii="Arial Black" w:eastAsia="Times New Roman" w:hAnsi="Britannic Bold"/>
      <w:b/>
      <w:w w:val="110"/>
      <w:kern w:val="2"/>
      <w:sz w:val="113"/>
    </w:rPr>
  </w:style>
  <w:style w:type="paragraph" w:customStyle="1" w:styleId="GB2">
    <w:name w:val="标准标志GB"/>
    <w:next w:val="aff9"/>
    <w:pPr>
      <w:shd w:val="solid" w:color="FFFFFF" w:fill="FFFFFF"/>
      <w:spacing w:line="0" w:lineRule="atLeast"/>
      <w:jc w:val="right"/>
    </w:pPr>
    <w:rPr>
      <w:rFonts w:ascii="Britannic Bold" w:eastAsia="Britannic Bold" w:hAnsi="Britannic Bold"/>
      <w:b/>
      <w:w w:val="110"/>
      <w:kern w:val="2"/>
      <w:sz w:val="160"/>
    </w:rPr>
  </w:style>
  <w:style w:type="paragraph" w:customStyle="1" w:styleId="af">
    <w:name w:val="引言二级条标题"/>
    <w:basedOn w:val="ae"/>
    <w:next w:val="afffffffd"/>
    <w:qFormat/>
    <w:pPr>
      <w:numPr>
        <w:ilvl w:val="1"/>
      </w:numPr>
      <w:spacing w:before="156" w:after="156"/>
    </w:pPr>
    <w:rPr>
      <w:rFonts w:ascii="黑体"/>
    </w:rPr>
  </w:style>
  <w:style w:type="paragraph" w:customStyle="1" w:styleId="X">
    <w:name w:val="示例X"/>
    <w:basedOn w:val="afffffffd"/>
    <w:next w:val="affffffffd"/>
    <w:qFormat/>
    <w:rPr>
      <w:sz w:val="18"/>
    </w:rPr>
  </w:style>
  <w:style w:type="paragraph" w:customStyle="1" w:styleId="af5">
    <w:name w:val="附录表标号"/>
    <w:basedOn w:val="aff9"/>
    <w:next w:val="afffffffd"/>
    <w:pPr>
      <w:numPr>
        <w:numId w:val="13"/>
      </w:numPr>
      <w:snapToGrid w:val="0"/>
      <w:spacing w:line="14" w:lineRule="exact"/>
      <w:jc w:val="center"/>
    </w:pPr>
    <w:rPr>
      <w:color w:val="FFFFFF"/>
    </w:rPr>
  </w:style>
  <w:style w:type="paragraph" w:customStyle="1" w:styleId="ac">
    <w:name w:val="附录图标号"/>
    <w:basedOn w:val="aff9"/>
    <w:next w:val="afffffffd"/>
    <w:pPr>
      <w:numPr>
        <w:numId w:val="14"/>
      </w:numPr>
      <w:snapToGrid w:val="0"/>
      <w:spacing w:line="14" w:lineRule="exact"/>
      <w:jc w:val="center"/>
    </w:pPr>
    <w:rPr>
      <w:color w:val="FFFFFF"/>
    </w:rPr>
  </w:style>
  <w:style w:type="paragraph" w:customStyle="1" w:styleId="afffffffffe">
    <w:name w:val="公式编号制表符"/>
    <w:basedOn w:val="aff9"/>
    <w:next w:val="aff9"/>
    <w:qFormat/>
    <w:pPr>
      <w:widowControl/>
      <w:tabs>
        <w:tab w:val="center" w:pos="4679"/>
        <w:tab w:val="right" w:leader="dot" w:pos="9299"/>
      </w:tabs>
      <w:autoSpaceDE w:val="0"/>
      <w:autoSpaceDN w:val="0"/>
      <w:textAlignment w:val="center"/>
    </w:pPr>
    <w:rPr>
      <w:rFonts w:ascii="宋体"/>
      <w:kern w:val="0"/>
      <w:szCs w:val="20"/>
    </w:rPr>
  </w:style>
  <w:style w:type="paragraph" w:customStyle="1" w:styleId="TOC1">
    <w:name w:val="TOC 标题1"/>
    <w:basedOn w:val="1"/>
    <w:next w:val="aff9"/>
    <w:uiPriority w:val="39"/>
    <w:semiHidden/>
    <w:unhideWhenUsed/>
    <w:qFormat/>
    <w:pPr>
      <w:outlineLvl w:val="9"/>
    </w:pPr>
  </w:style>
  <w:style w:type="character" w:customStyle="1" w:styleId="1f0">
    <w:name w:val="不明显参考1"/>
    <w:basedOn w:val="affa"/>
    <w:uiPriority w:val="31"/>
    <w:qFormat/>
    <w:rPr>
      <w:smallCaps/>
      <w:color w:val="595959" w:themeColor="text1" w:themeTint="A6"/>
    </w:rPr>
  </w:style>
  <w:style w:type="character" w:customStyle="1" w:styleId="1f1">
    <w:name w:val="不明显强调1"/>
    <w:basedOn w:val="affa"/>
    <w:uiPriority w:val="19"/>
    <w:qFormat/>
    <w:rPr>
      <w:i/>
      <w:iCs/>
      <w:color w:val="404040" w:themeColor="text1" w:themeTint="BF"/>
    </w:rPr>
  </w:style>
  <w:style w:type="character" w:customStyle="1" w:styleId="afffd">
    <w:name w:val="称呼 字符"/>
    <w:basedOn w:val="affa"/>
    <w:link w:val="afffc"/>
    <w:uiPriority w:val="99"/>
    <w:semiHidden/>
    <w:rPr>
      <w:kern w:val="2"/>
      <w:sz w:val="21"/>
      <w:szCs w:val="24"/>
    </w:rPr>
  </w:style>
  <w:style w:type="character" w:customStyle="1" w:styleId="affff7">
    <w:name w:val="纯文本 字符"/>
    <w:basedOn w:val="affa"/>
    <w:link w:val="affff6"/>
    <w:uiPriority w:val="99"/>
    <w:semiHidden/>
    <w:rPr>
      <w:rFonts w:ascii="宋体" w:hAnsi="Courier New" w:cs="Courier New"/>
      <w:kern w:val="2"/>
      <w:sz w:val="21"/>
      <w:szCs w:val="21"/>
    </w:rPr>
  </w:style>
  <w:style w:type="character" w:customStyle="1" w:styleId="afff3">
    <w:name w:val="电子邮件签名 字符"/>
    <w:basedOn w:val="affa"/>
    <w:link w:val="afff2"/>
    <w:uiPriority w:val="99"/>
    <w:semiHidden/>
    <w:rPr>
      <w:kern w:val="2"/>
      <w:sz w:val="21"/>
      <w:szCs w:val="24"/>
    </w:rPr>
  </w:style>
  <w:style w:type="character" w:customStyle="1" w:styleId="afffff5">
    <w:name w:val="副标题 字符"/>
    <w:basedOn w:val="affa"/>
    <w:link w:val="afffff4"/>
    <w:uiPriority w:val="11"/>
    <w:rPr>
      <w:rFonts w:asciiTheme="majorHAnsi" w:hAnsiTheme="majorHAnsi" w:cstheme="majorBidi"/>
      <w:b/>
      <w:bCs/>
      <w:kern w:val="28"/>
      <w:sz w:val="32"/>
      <w:szCs w:val="32"/>
    </w:rPr>
  </w:style>
  <w:style w:type="character" w:customStyle="1" w:styleId="affe">
    <w:name w:val="宏文本 字符"/>
    <w:basedOn w:val="affa"/>
    <w:link w:val="affd"/>
    <w:uiPriority w:val="99"/>
    <w:semiHidden/>
    <w:rPr>
      <w:rFonts w:ascii="Courier New" w:hAnsi="Courier New" w:cs="Courier New"/>
      <w:kern w:val="2"/>
      <w:sz w:val="24"/>
      <w:szCs w:val="24"/>
    </w:rPr>
  </w:style>
  <w:style w:type="character" w:customStyle="1" w:styleId="affff">
    <w:name w:val="结束语 字符"/>
    <w:basedOn w:val="affa"/>
    <w:link w:val="afffe"/>
    <w:uiPriority w:val="99"/>
    <w:semiHidden/>
    <w:rPr>
      <w:kern w:val="2"/>
      <w:sz w:val="21"/>
      <w:szCs w:val="24"/>
    </w:rPr>
  </w:style>
  <w:style w:type="paragraph" w:styleId="affffffffff">
    <w:name w:val="List Paragraph"/>
    <w:basedOn w:val="aff9"/>
    <w:uiPriority w:val="34"/>
    <w:qFormat/>
    <w:pPr>
      <w:ind w:firstLineChars="200" w:firstLine="420"/>
    </w:pPr>
  </w:style>
  <w:style w:type="character" w:customStyle="1" w:styleId="1f2">
    <w:name w:val="明显参考1"/>
    <w:basedOn w:val="affa"/>
    <w:uiPriority w:val="32"/>
    <w:qFormat/>
    <w:rPr>
      <w:b/>
      <w:bCs/>
      <w:smallCaps/>
      <w:color w:val="5B9BD5" w:themeColor="accent1"/>
      <w:spacing w:val="5"/>
    </w:rPr>
  </w:style>
  <w:style w:type="character" w:customStyle="1" w:styleId="1f3">
    <w:name w:val="明显强调1"/>
    <w:basedOn w:val="affa"/>
    <w:uiPriority w:val="21"/>
    <w:qFormat/>
    <w:rPr>
      <w:i/>
      <w:iCs/>
      <w:color w:val="5B9BD5" w:themeColor="accent1"/>
    </w:rPr>
  </w:style>
  <w:style w:type="paragraph" w:styleId="affffffffff0">
    <w:name w:val="Intense Quote"/>
    <w:basedOn w:val="aff9"/>
    <w:next w:val="aff9"/>
    <w:link w:val="affffffffff1"/>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ffffffff1">
    <w:name w:val="明显引用 字符"/>
    <w:basedOn w:val="affa"/>
    <w:link w:val="affffffffff0"/>
    <w:uiPriority w:val="30"/>
    <w:rPr>
      <w:i/>
      <w:iCs/>
      <w:color w:val="5B9BD5" w:themeColor="accent1"/>
      <w:kern w:val="2"/>
      <w:sz w:val="21"/>
      <w:szCs w:val="24"/>
    </w:rPr>
  </w:style>
  <w:style w:type="character" w:customStyle="1" w:styleId="affffd">
    <w:name w:val="批注框文本 字符"/>
    <w:basedOn w:val="affa"/>
    <w:link w:val="affffc"/>
    <w:uiPriority w:val="99"/>
    <w:semiHidden/>
    <w:rPr>
      <w:kern w:val="2"/>
      <w:sz w:val="18"/>
      <w:szCs w:val="18"/>
    </w:rPr>
  </w:style>
  <w:style w:type="character" w:customStyle="1" w:styleId="afffb">
    <w:name w:val="批注文字 字符"/>
    <w:basedOn w:val="affa"/>
    <w:link w:val="afffa"/>
    <w:uiPriority w:val="99"/>
    <w:semiHidden/>
    <w:qFormat/>
    <w:rPr>
      <w:kern w:val="2"/>
      <w:sz w:val="21"/>
      <w:szCs w:val="24"/>
    </w:rPr>
  </w:style>
  <w:style w:type="character" w:customStyle="1" w:styleId="afffffe">
    <w:name w:val="批注主题 字符"/>
    <w:basedOn w:val="afffb"/>
    <w:link w:val="afffffd"/>
    <w:uiPriority w:val="99"/>
    <w:semiHidden/>
    <w:rPr>
      <w:b/>
      <w:bCs/>
      <w:kern w:val="2"/>
      <w:sz w:val="21"/>
      <w:szCs w:val="24"/>
    </w:rPr>
  </w:style>
  <w:style w:type="character" w:customStyle="1" w:styleId="afffff2">
    <w:name w:val="签名 字符"/>
    <w:basedOn w:val="affa"/>
    <w:link w:val="afffff1"/>
    <w:uiPriority w:val="99"/>
    <w:semiHidden/>
    <w:rPr>
      <w:kern w:val="2"/>
      <w:sz w:val="21"/>
      <w:szCs w:val="24"/>
    </w:rPr>
  </w:style>
  <w:style w:type="table" w:customStyle="1" w:styleId="110">
    <w:name w:val="清单表 1 浅色1"/>
    <w:basedOn w:val="affb"/>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110">
    <w:name w:val="清单表 1 浅色 - 着色 11"/>
    <w:basedOn w:val="affb"/>
    <w:uiPriority w:val="46"/>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1-210">
    <w:name w:val="清单表 1 浅色 - 着色 21"/>
    <w:basedOn w:val="affb"/>
    <w:uiPriority w:val="46"/>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1-310">
    <w:name w:val="清单表 1 浅色 - 着色 31"/>
    <w:basedOn w:val="affb"/>
    <w:uiPriority w:val="46"/>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1-410">
    <w:name w:val="清单表 1 浅色 - 着色 41"/>
    <w:basedOn w:val="affb"/>
    <w:uiPriority w:val="46"/>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510">
    <w:name w:val="清单表 1 浅色 - 着色 51"/>
    <w:basedOn w:val="affb"/>
    <w:uiPriority w:val="46"/>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1-610">
    <w:name w:val="清单表 1 浅色 - 着色 61"/>
    <w:basedOn w:val="affb"/>
    <w:uiPriority w:val="46"/>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210">
    <w:name w:val="清单表 21"/>
    <w:basedOn w:val="affb"/>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0">
    <w:name w:val="清单表 2 - 着色 11"/>
    <w:basedOn w:val="affb"/>
    <w:uiPriority w:val="47"/>
    <w:tblPr>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2-210">
    <w:name w:val="清单表 2 - 着色 21"/>
    <w:basedOn w:val="affb"/>
    <w:uiPriority w:val="47"/>
    <w:tblPr>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2-310">
    <w:name w:val="清单表 2 - 着色 31"/>
    <w:basedOn w:val="affb"/>
    <w:uiPriority w:val="47"/>
    <w:tblPr>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2-410">
    <w:name w:val="清单表 2 - 着色 41"/>
    <w:basedOn w:val="affb"/>
    <w:uiPriority w:val="47"/>
    <w:tblPr>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2-510">
    <w:name w:val="清单表 2 - 着色 51"/>
    <w:basedOn w:val="affb"/>
    <w:uiPriority w:val="47"/>
    <w:tblPr>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2-610">
    <w:name w:val="清单表 2 - 着色 61"/>
    <w:basedOn w:val="affb"/>
    <w:uiPriority w:val="47"/>
    <w:tblPr>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310">
    <w:name w:val="清单表 31"/>
    <w:basedOn w:val="affb"/>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3-11">
    <w:name w:val="清单表 3 - 着色 11"/>
    <w:basedOn w:val="affb"/>
    <w:uiPriority w:val="48"/>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customStyle="1" w:styleId="3-21">
    <w:name w:val="清单表 3 - 着色 21"/>
    <w:basedOn w:val="affb"/>
    <w:uiPriority w:val="48"/>
    <w:tblPr>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customStyle="1" w:styleId="3-31">
    <w:name w:val="清单表 3 - 着色 31"/>
    <w:basedOn w:val="affb"/>
    <w:uiPriority w:val="48"/>
    <w:qFormat/>
    <w:tblPr>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3-41">
    <w:name w:val="清单表 3 - 着色 41"/>
    <w:basedOn w:val="affb"/>
    <w:uiPriority w:val="48"/>
    <w:qFormat/>
    <w:tblPr>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3-51">
    <w:name w:val="清单表 3 - 着色 51"/>
    <w:basedOn w:val="affb"/>
    <w:uiPriority w:val="48"/>
    <w:qFormat/>
    <w:tblPr>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3-61">
    <w:name w:val="清单表 3 - 着色 61"/>
    <w:basedOn w:val="affb"/>
    <w:uiPriority w:val="48"/>
    <w:qFormat/>
    <w:tblPr>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410">
    <w:name w:val="清单表 41"/>
    <w:basedOn w:val="affb"/>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
    <w:name w:val="清单表 4 - 着色 11"/>
    <w:basedOn w:val="affb"/>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21">
    <w:name w:val="清单表 4 - 着色 21"/>
    <w:basedOn w:val="affb"/>
    <w:uiPriority w:val="49"/>
    <w:qFormat/>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4-31">
    <w:name w:val="清单表 4 - 着色 31"/>
    <w:basedOn w:val="affb"/>
    <w:uiPriority w:val="49"/>
    <w:qFormat/>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4-41">
    <w:name w:val="清单表 4 - 着色 41"/>
    <w:basedOn w:val="affb"/>
    <w:uiPriority w:val="49"/>
    <w:qFormat/>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4-51">
    <w:name w:val="清单表 4 - 着色 51"/>
    <w:basedOn w:val="affb"/>
    <w:uiPriority w:val="49"/>
    <w:qFormat/>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4-61">
    <w:name w:val="清单表 4 - 着色 61"/>
    <w:basedOn w:val="affb"/>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510">
    <w:name w:val="清单表 5 深色1"/>
    <w:basedOn w:val="affb"/>
    <w:uiPriority w:val="50"/>
    <w:qFormat/>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11">
    <w:name w:val="清单表 5 深色 - 着色 11"/>
    <w:basedOn w:val="affb"/>
    <w:uiPriority w:val="50"/>
    <w:qFormat/>
    <w:rPr>
      <w:color w:val="FFFFFF" w:themeColor="background1"/>
    </w:rPr>
    <w:tblPr>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21">
    <w:name w:val="清单表 5 深色 - 着色 21"/>
    <w:basedOn w:val="affb"/>
    <w:uiPriority w:val="50"/>
    <w:qFormat/>
    <w:rPr>
      <w:color w:val="FFFFFF" w:themeColor="background1"/>
    </w:rPr>
    <w:tblPr>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31">
    <w:name w:val="清单表 5 深色 - 着色 31"/>
    <w:basedOn w:val="affb"/>
    <w:uiPriority w:val="50"/>
    <w:qFormat/>
    <w:rPr>
      <w:color w:val="FFFFFF" w:themeColor="background1"/>
    </w:rPr>
    <w:tblPr>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41">
    <w:name w:val="清单表 5 深色 - 着色 41"/>
    <w:basedOn w:val="affb"/>
    <w:uiPriority w:val="50"/>
    <w:qFormat/>
    <w:rPr>
      <w:color w:val="FFFFFF" w:themeColor="background1"/>
    </w:rPr>
    <w:tblPr>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51">
    <w:name w:val="清单表 5 深色 - 着色 51"/>
    <w:basedOn w:val="affb"/>
    <w:uiPriority w:val="50"/>
    <w:qFormat/>
    <w:rPr>
      <w:color w:val="FFFFFF" w:themeColor="background1"/>
    </w:rPr>
    <w:tblPr>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61">
    <w:name w:val="清单表 5 深色 - 着色 61"/>
    <w:basedOn w:val="affb"/>
    <w:uiPriority w:val="50"/>
    <w:qFormat/>
    <w:rPr>
      <w:color w:val="FFFFFF" w:themeColor="background1"/>
    </w:rPr>
    <w:tblPr>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10">
    <w:name w:val="清单表 6 彩色1"/>
    <w:basedOn w:val="affb"/>
    <w:uiPriority w:val="51"/>
    <w:qFormat/>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
    <w:name w:val="清单表 6 彩色 - 着色 11"/>
    <w:basedOn w:val="affb"/>
    <w:uiPriority w:val="51"/>
    <w:qFormat/>
    <w:rPr>
      <w:color w:val="2E74B5" w:themeColor="accent1" w:themeShade="BF"/>
    </w:rPr>
    <w:tblPr>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6-21">
    <w:name w:val="清单表 6 彩色 - 着色 21"/>
    <w:basedOn w:val="affb"/>
    <w:uiPriority w:val="51"/>
    <w:qFormat/>
    <w:rPr>
      <w:color w:val="C45911" w:themeColor="accent2" w:themeShade="BF"/>
    </w:rPr>
    <w:tblPr>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6-31">
    <w:name w:val="清单表 6 彩色 - 着色 31"/>
    <w:basedOn w:val="affb"/>
    <w:uiPriority w:val="51"/>
    <w:qFormat/>
    <w:rPr>
      <w:color w:val="7B7B7B" w:themeColor="accent3" w:themeShade="BF"/>
    </w:rPr>
    <w:tblPr>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6-41">
    <w:name w:val="清单表 6 彩色 - 着色 41"/>
    <w:basedOn w:val="affb"/>
    <w:uiPriority w:val="51"/>
    <w:qFormat/>
    <w:rPr>
      <w:color w:val="BF8F00" w:themeColor="accent4" w:themeShade="BF"/>
    </w:rPr>
    <w:tblPr>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6-51">
    <w:name w:val="清单表 6 彩色 - 着色 51"/>
    <w:basedOn w:val="affb"/>
    <w:uiPriority w:val="51"/>
    <w:qFormat/>
    <w:rPr>
      <w:color w:val="2F5496" w:themeColor="accent5" w:themeShade="BF"/>
    </w:rPr>
    <w:tblPr>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6-61">
    <w:name w:val="清单表 6 彩色 - 着色 61"/>
    <w:basedOn w:val="affb"/>
    <w:uiPriority w:val="51"/>
    <w:qFormat/>
    <w:rPr>
      <w:color w:val="538135" w:themeColor="accent6" w:themeShade="BF"/>
    </w:rPr>
    <w:tblPr>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710">
    <w:name w:val="清单表 7 彩色1"/>
    <w:basedOn w:val="affb"/>
    <w:uiPriority w:val="52"/>
    <w:qFormat/>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11">
    <w:name w:val="清单表 7 彩色 - 着色 11"/>
    <w:basedOn w:val="affb"/>
    <w:uiPriority w:val="52"/>
    <w:qFormat/>
    <w:rPr>
      <w:color w:val="2E74B5" w:themeColor="accent1" w:themeShade="BF"/>
    </w:rP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21">
    <w:name w:val="清单表 7 彩色 - 着色 21"/>
    <w:basedOn w:val="affb"/>
    <w:uiPriority w:val="52"/>
    <w:qFormat/>
    <w:rPr>
      <w:color w:val="C45911" w:themeColor="accent2" w:themeShade="BF"/>
    </w:rP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31">
    <w:name w:val="清单表 7 彩色 - 着色 31"/>
    <w:basedOn w:val="affb"/>
    <w:uiPriority w:val="52"/>
    <w:qFormat/>
    <w:rPr>
      <w:color w:val="7B7B7B" w:themeColor="accent3" w:themeShade="BF"/>
    </w:rP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41">
    <w:name w:val="清单表 7 彩色 - 着色 41"/>
    <w:basedOn w:val="affb"/>
    <w:uiPriority w:val="52"/>
    <w:qFormat/>
    <w:rPr>
      <w:color w:val="BF8F00" w:themeColor="accent4" w:themeShade="BF"/>
    </w:rP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51">
    <w:name w:val="清单表 7 彩色 - 着色 51"/>
    <w:basedOn w:val="affb"/>
    <w:uiPriority w:val="52"/>
    <w:qFormat/>
    <w:rPr>
      <w:color w:val="2F5496" w:themeColor="accent5" w:themeShade="BF"/>
    </w:rP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61">
    <w:name w:val="清单表 7 彩色 - 着色 61"/>
    <w:basedOn w:val="affb"/>
    <w:uiPriority w:val="52"/>
    <w:qFormat/>
    <w:rPr>
      <w:color w:val="538135" w:themeColor="accent6" w:themeShade="BF"/>
    </w:rP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ffff9">
    <w:name w:val="日期 字符"/>
    <w:basedOn w:val="affa"/>
    <w:link w:val="affff8"/>
    <w:uiPriority w:val="99"/>
    <w:semiHidden/>
    <w:qFormat/>
    <w:rPr>
      <w:kern w:val="2"/>
      <w:sz w:val="21"/>
      <w:szCs w:val="24"/>
    </w:rPr>
  </w:style>
  <w:style w:type="character" w:customStyle="1" w:styleId="1f4">
    <w:name w:val="书籍标题1"/>
    <w:basedOn w:val="affa"/>
    <w:uiPriority w:val="33"/>
    <w:qFormat/>
    <w:rPr>
      <w:b/>
      <w:bCs/>
      <w:i/>
      <w:iCs/>
      <w:spacing w:val="5"/>
    </w:rPr>
  </w:style>
  <w:style w:type="paragraph" w:customStyle="1" w:styleId="1f5">
    <w:name w:val="书目1"/>
    <w:basedOn w:val="aff9"/>
    <w:next w:val="aff9"/>
    <w:uiPriority w:val="37"/>
    <w:semiHidden/>
    <w:unhideWhenUsed/>
    <w:qFormat/>
  </w:style>
  <w:style w:type="table" w:customStyle="1" w:styleId="111">
    <w:name w:val="网格表 1 浅色1"/>
    <w:basedOn w:val="affb"/>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111">
    <w:name w:val="网格表 1 浅色 - 着色 11"/>
    <w:basedOn w:val="affb"/>
    <w:uiPriority w:val="46"/>
    <w:qFormat/>
    <w:tblPr>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1-211">
    <w:name w:val="网格表 1 浅色 - 着色 21"/>
    <w:basedOn w:val="affb"/>
    <w:uiPriority w:val="46"/>
    <w:qFormat/>
    <w:tblPr>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1-311">
    <w:name w:val="网格表 1 浅色 - 着色 31"/>
    <w:basedOn w:val="affb"/>
    <w:uiPriority w:val="46"/>
    <w:qFormat/>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1-411">
    <w:name w:val="网格表 1 浅色 - 着色 41"/>
    <w:basedOn w:val="affb"/>
    <w:uiPriority w:val="46"/>
    <w:qFormat/>
    <w:tblPr>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1-511">
    <w:name w:val="网格表 1 浅色 - 着色 51"/>
    <w:basedOn w:val="affb"/>
    <w:uiPriority w:val="46"/>
    <w:qFormat/>
    <w:tblPr>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1-611">
    <w:name w:val="网格表 1 浅色 - 着色 61"/>
    <w:basedOn w:val="affb"/>
    <w:uiPriority w:val="46"/>
    <w:tblPr>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211">
    <w:name w:val="网格表 21"/>
    <w:basedOn w:val="affb"/>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1">
    <w:name w:val="网格表 2 - 着色 11"/>
    <w:basedOn w:val="affb"/>
    <w:uiPriority w:val="47"/>
    <w:qFormat/>
    <w:tblPr>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2-211">
    <w:name w:val="网格表 2 - 着色 21"/>
    <w:basedOn w:val="affb"/>
    <w:uiPriority w:val="47"/>
    <w:qFormat/>
    <w:tblPr>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2-311">
    <w:name w:val="网格表 2 - 着色 31"/>
    <w:basedOn w:val="affb"/>
    <w:uiPriority w:val="47"/>
    <w:qFormat/>
    <w:tblPr>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2-411">
    <w:name w:val="网格表 2 - 着色 41"/>
    <w:basedOn w:val="affb"/>
    <w:uiPriority w:val="47"/>
    <w:qFormat/>
    <w:tblPr>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2-511">
    <w:name w:val="网格表 2 - 着色 51"/>
    <w:basedOn w:val="affb"/>
    <w:uiPriority w:val="47"/>
    <w:qFormat/>
    <w:tblPr>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2-611">
    <w:name w:val="网格表 2 - 着色 61"/>
    <w:basedOn w:val="affb"/>
    <w:uiPriority w:val="47"/>
    <w:qFormat/>
    <w:tblPr>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311">
    <w:name w:val="网格表 31"/>
    <w:basedOn w:val="affb"/>
    <w:uiPriority w:val="48"/>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3-110">
    <w:name w:val="网格表 3 - 着色 11"/>
    <w:basedOn w:val="affb"/>
    <w:uiPriority w:val="48"/>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3-210">
    <w:name w:val="网格表 3 - 着色 21"/>
    <w:basedOn w:val="affb"/>
    <w:uiPriority w:val="48"/>
    <w:qFormat/>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3-310">
    <w:name w:val="网格表 3 - 着色 31"/>
    <w:basedOn w:val="affb"/>
    <w:uiPriority w:val="48"/>
    <w:qFormat/>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3-410">
    <w:name w:val="网格表 3 - 着色 41"/>
    <w:basedOn w:val="affb"/>
    <w:uiPriority w:val="48"/>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3-510">
    <w:name w:val="网格表 3 - 着色 51"/>
    <w:basedOn w:val="affb"/>
    <w:uiPriority w:val="48"/>
    <w:qFormat/>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3-610">
    <w:name w:val="网格表 3 - 着色 61"/>
    <w:basedOn w:val="affb"/>
    <w:uiPriority w:val="48"/>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411">
    <w:name w:val="网格表 41"/>
    <w:basedOn w:val="affb"/>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0">
    <w:name w:val="网格表 4 - 着色 11"/>
    <w:basedOn w:val="affb"/>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210">
    <w:name w:val="网格表 4 - 着色 21"/>
    <w:basedOn w:val="affb"/>
    <w:uiPriority w:val="49"/>
    <w:qFormat/>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4-310">
    <w:name w:val="网格表 4 - 着色 31"/>
    <w:basedOn w:val="affb"/>
    <w:uiPriority w:val="49"/>
    <w:qFormat/>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4-410">
    <w:name w:val="网格表 4 - 着色 41"/>
    <w:basedOn w:val="affb"/>
    <w:uiPriority w:val="49"/>
    <w:qFormat/>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4-510">
    <w:name w:val="网格表 4 - 着色 51"/>
    <w:basedOn w:val="affb"/>
    <w:uiPriority w:val="49"/>
    <w:qFormat/>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4-610">
    <w:name w:val="网格表 4 - 着色 61"/>
    <w:basedOn w:val="affb"/>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511">
    <w:name w:val="网格表 5 深色1"/>
    <w:basedOn w:val="affb"/>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5-110">
    <w:name w:val="网格表 5 深色 - 着色 11"/>
    <w:basedOn w:val="affb"/>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210">
    <w:name w:val="网格表 5 深色 - 着色 21"/>
    <w:basedOn w:val="affb"/>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5-310">
    <w:name w:val="网格表 5 深色 - 着色 31"/>
    <w:basedOn w:val="affb"/>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5-410">
    <w:name w:val="网格表 5 深色 - 着色 41"/>
    <w:basedOn w:val="affb"/>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5-510">
    <w:name w:val="网格表 5 深色 - 着色 51"/>
    <w:basedOn w:val="affb"/>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610">
    <w:name w:val="网格表 5 深色 - 着色 61"/>
    <w:basedOn w:val="affb"/>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611">
    <w:name w:val="网格表 6 彩色1"/>
    <w:basedOn w:val="affb"/>
    <w:uiPriority w:val="51"/>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0">
    <w:name w:val="网格表 6 彩色 - 着色 11"/>
    <w:basedOn w:val="affb"/>
    <w:uiPriority w:val="51"/>
    <w:qFormat/>
    <w:rPr>
      <w:color w:val="2E74B5" w:themeColor="accent1" w:themeShade="BF"/>
    </w:rPr>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6-210">
    <w:name w:val="网格表 6 彩色 - 着色 21"/>
    <w:basedOn w:val="affb"/>
    <w:uiPriority w:val="51"/>
    <w:qFormat/>
    <w:rPr>
      <w:color w:val="C45911" w:themeColor="accent2" w:themeShade="BF"/>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6-310">
    <w:name w:val="网格表 6 彩色 - 着色 31"/>
    <w:basedOn w:val="affb"/>
    <w:uiPriority w:val="51"/>
    <w:qFormat/>
    <w:rPr>
      <w:color w:val="7B7B7B" w:themeColor="accent3" w:themeShade="BF"/>
    </w:rPr>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6-410">
    <w:name w:val="网格表 6 彩色 - 着色 41"/>
    <w:basedOn w:val="affb"/>
    <w:uiPriority w:val="51"/>
    <w:qFormat/>
    <w:rPr>
      <w:color w:val="BF8F00" w:themeColor="accent4" w:themeShade="BF"/>
    </w:rPr>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6-510">
    <w:name w:val="网格表 6 彩色 - 着色 51"/>
    <w:basedOn w:val="affb"/>
    <w:uiPriority w:val="51"/>
    <w:qFormat/>
    <w:rPr>
      <w:color w:val="2F5496" w:themeColor="accent5" w:themeShade="BF"/>
    </w:rPr>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6-610">
    <w:name w:val="网格表 6 彩色 - 着色 61"/>
    <w:basedOn w:val="affb"/>
    <w:uiPriority w:val="51"/>
    <w:qFormat/>
    <w:rPr>
      <w:color w:val="538135" w:themeColor="accent6" w:themeShade="BF"/>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711">
    <w:name w:val="网格表 7 彩色1"/>
    <w:basedOn w:val="affb"/>
    <w:uiPriority w:val="52"/>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7-110">
    <w:name w:val="网格表 7 彩色 - 着色 11"/>
    <w:basedOn w:val="affb"/>
    <w:uiPriority w:val="52"/>
    <w:qFormat/>
    <w:rPr>
      <w:color w:val="2E74B5" w:themeColor="accent1" w:themeShade="BF"/>
    </w:rPr>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7-210">
    <w:name w:val="网格表 7 彩色 - 着色 21"/>
    <w:basedOn w:val="affb"/>
    <w:uiPriority w:val="52"/>
    <w:qFormat/>
    <w:rPr>
      <w:color w:val="C45911" w:themeColor="accent2" w:themeShade="BF"/>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7-310">
    <w:name w:val="网格表 7 彩色 - 着色 31"/>
    <w:basedOn w:val="affb"/>
    <w:uiPriority w:val="52"/>
    <w:qFormat/>
    <w:rPr>
      <w:color w:val="7B7B7B" w:themeColor="accent3" w:themeShade="BF"/>
    </w:rPr>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7-410">
    <w:name w:val="网格表 7 彩色 - 着色 41"/>
    <w:basedOn w:val="affb"/>
    <w:uiPriority w:val="52"/>
    <w:qFormat/>
    <w:rPr>
      <w:color w:val="BF8F00" w:themeColor="accent4" w:themeShade="BF"/>
    </w:rPr>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7-510">
    <w:name w:val="网格表 7 彩色 - 着色 51"/>
    <w:basedOn w:val="affb"/>
    <w:uiPriority w:val="52"/>
    <w:qFormat/>
    <w:rPr>
      <w:color w:val="2F5496" w:themeColor="accent5" w:themeShade="BF"/>
    </w:rPr>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7-610">
    <w:name w:val="网格表 7 彩色 - 着色 61"/>
    <w:basedOn w:val="affb"/>
    <w:uiPriority w:val="52"/>
    <w:qFormat/>
    <w:rPr>
      <w:color w:val="538135" w:themeColor="accent6" w:themeShade="BF"/>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1f6">
    <w:name w:val="网格型浅色1"/>
    <w:basedOn w:val="affb"/>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ffffb">
    <w:name w:val="尾注文本 字符"/>
    <w:basedOn w:val="affa"/>
    <w:link w:val="affffa"/>
    <w:uiPriority w:val="99"/>
    <w:semiHidden/>
    <w:qFormat/>
    <w:rPr>
      <w:kern w:val="2"/>
      <w:sz w:val="21"/>
      <w:szCs w:val="24"/>
    </w:rPr>
  </w:style>
  <w:style w:type="character" w:customStyle="1" w:styleId="afff8">
    <w:name w:val="文档结构图 字符"/>
    <w:basedOn w:val="affa"/>
    <w:link w:val="afff7"/>
    <w:uiPriority w:val="99"/>
    <w:semiHidden/>
    <w:qFormat/>
    <w:rPr>
      <w:rFonts w:ascii="Microsoft YaHei UI" w:eastAsia="Microsoft YaHei UI"/>
      <w:kern w:val="2"/>
      <w:sz w:val="18"/>
      <w:szCs w:val="18"/>
    </w:rPr>
  </w:style>
  <w:style w:type="table" w:customStyle="1" w:styleId="112">
    <w:name w:val="无格式表格 11"/>
    <w:basedOn w:val="affb"/>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2">
    <w:name w:val="无格式表格 21"/>
    <w:basedOn w:val="affb"/>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2">
    <w:name w:val="无格式表格 31"/>
    <w:basedOn w:val="affb"/>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2">
    <w:name w:val="无格式表格 41"/>
    <w:basedOn w:val="affb"/>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12">
    <w:name w:val="无格式表格 51"/>
    <w:basedOn w:val="affb"/>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fffff2">
    <w:name w:val="No Spacing"/>
    <w:uiPriority w:val="1"/>
    <w:qFormat/>
    <w:pPr>
      <w:widowControl w:val="0"/>
      <w:jc w:val="both"/>
    </w:pPr>
    <w:rPr>
      <w:kern w:val="2"/>
      <w:sz w:val="21"/>
      <w:szCs w:val="24"/>
    </w:rPr>
  </w:style>
  <w:style w:type="character" w:customStyle="1" w:styleId="afffffa">
    <w:name w:val="信息标题 字符"/>
    <w:basedOn w:val="affa"/>
    <w:link w:val="afffff9"/>
    <w:uiPriority w:val="99"/>
    <w:semiHidden/>
    <w:qFormat/>
    <w:rPr>
      <w:rFonts w:asciiTheme="majorHAnsi" w:eastAsiaTheme="majorEastAsia" w:hAnsiTheme="majorHAnsi" w:cstheme="majorBidi"/>
      <w:kern w:val="2"/>
      <w:sz w:val="24"/>
      <w:szCs w:val="24"/>
      <w:shd w:val="pct20" w:color="auto" w:fill="auto"/>
    </w:rPr>
  </w:style>
  <w:style w:type="paragraph" w:styleId="affffffffff3">
    <w:name w:val="Quote"/>
    <w:basedOn w:val="aff9"/>
    <w:next w:val="aff9"/>
    <w:link w:val="affffffffff4"/>
    <w:uiPriority w:val="29"/>
    <w:qFormat/>
    <w:pPr>
      <w:spacing w:before="200" w:after="160"/>
      <w:ind w:left="864" w:right="864"/>
      <w:jc w:val="center"/>
    </w:pPr>
    <w:rPr>
      <w:i/>
      <w:iCs/>
      <w:color w:val="404040" w:themeColor="text1" w:themeTint="BF"/>
    </w:rPr>
  </w:style>
  <w:style w:type="character" w:customStyle="1" w:styleId="affffffffff4">
    <w:name w:val="引用 字符"/>
    <w:basedOn w:val="affa"/>
    <w:link w:val="affffffffff3"/>
    <w:uiPriority w:val="29"/>
    <w:qFormat/>
    <w:rPr>
      <w:i/>
      <w:iCs/>
      <w:color w:val="404040" w:themeColor="text1" w:themeTint="BF"/>
      <w:kern w:val="2"/>
      <w:sz w:val="21"/>
      <w:szCs w:val="24"/>
    </w:rPr>
  </w:style>
  <w:style w:type="character" w:styleId="affffffffff5">
    <w:name w:val="Placeholder Text"/>
    <w:basedOn w:val="affa"/>
    <w:uiPriority w:val="99"/>
    <w:semiHidden/>
    <w:qFormat/>
    <w:rPr>
      <w:color w:val="808080"/>
    </w:rPr>
  </w:style>
  <w:style w:type="character" w:customStyle="1" w:styleId="affffff0">
    <w:name w:val="正文首行缩进 字符"/>
    <w:basedOn w:val="affff1"/>
    <w:link w:val="affffff"/>
    <w:uiPriority w:val="99"/>
    <w:semiHidden/>
    <w:qFormat/>
    <w:rPr>
      <w:kern w:val="2"/>
      <w:sz w:val="21"/>
      <w:szCs w:val="24"/>
    </w:rPr>
  </w:style>
  <w:style w:type="character" w:customStyle="1" w:styleId="affff3">
    <w:name w:val="正文文本缩进 字符"/>
    <w:basedOn w:val="affa"/>
    <w:link w:val="affff2"/>
    <w:uiPriority w:val="99"/>
    <w:semiHidden/>
    <w:qFormat/>
    <w:rPr>
      <w:kern w:val="2"/>
      <w:sz w:val="21"/>
      <w:szCs w:val="24"/>
    </w:rPr>
  </w:style>
  <w:style w:type="character" w:customStyle="1" w:styleId="2b">
    <w:name w:val="正文首行缩进 2 字符"/>
    <w:basedOn w:val="affff3"/>
    <w:link w:val="2a"/>
    <w:uiPriority w:val="99"/>
    <w:semiHidden/>
    <w:qFormat/>
    <w:rPr>
      <w:kern w:val="2"/>
      <w:sz w:val="21"/>
      <w:szCs w:val="24"/>
    </w:rPr>
  </w:style>
  <w:style w:type="character" w:customStyle="1" w:styleId="27">
    <w:name w:val="正文文本 2 字符"/>
    <w:basedOn w:val="affa"/>
    <w:link w:val="26"/>
    <w:uiPriority w:val="99"/>
    <w:semiHidden/>
    <w:qFormat/>
    <w:rPr>
      <w:kern w:val="2"/>
      <w:sz w:val="21"/>
      <w:szCs w:val="24"/>
    </w:rPr>
  </w:style>
  <w:style w:type="character" w:customStyle="1" w:styleId="35">
    <w:name w:val="正文文本 3 字符"/>
    <w:basedOn w:val="affa"/>
    <w:link w:val="34"/>
    <w:uiPriority w:val="99"/>
    <w:semiHidden/>
    <w:qFormat/>
    <w:rPr>
      <w:kern w:val="2"/>
      <w:sz w:val="16"/>
      <w:szCs w:val="16"/>
    </w:rPr>
  </w:style>
  <w:style w:type="character" w:customStyle="1" w:styleId="25">
    <w:name w:val="正文文本缩进 2 字符"/>
    <w:basedOn w:val="affa"/>
    <w:link w:val="24"/>
    <w:uiPriority w:val="99"/>
    <w:semiHidden/>
    <w:qFormat/>
    <w:rPr>
      <w:kern w:val="2"/>
      <w:sz w:val="21"/>
      <w:szCs w:val="24"/>
    </w:rPr>
  </w:style>
  <w:style w:type="character" w:customStyle="1" w:styleId="38">
    <w:name w:val="正文文本缩进 3 字符"/>
    <w:basedOn w:val="affa"/>
    <w:link w:val="37"/>
    <w:uiPriority w:val="99"/>
    <w:semiHidden/>
    <w:qFormat/>
    <w:rPr>
      <w:kern w:val="2"/>
      <w:sz w:val="16"/>
      <w:szCs w:val="16"/>
    </w:rPr>
  </w:style>
  <w:style w:type="character" w:customStyle="1" w:styleId="afff1">
    <w:name w:val="注释标题 字符"/>
    <w:basedOn w:val="affa"/>
    <w:link w:val="afff0"/>
    <w:uiPriority w:val="99"/>
    <w:semiHidden/>
    <w:qFormat/>
    <w:rPr>
      <w:kern w:val="2"/>
      <w:sz w:val="21"/>
      <w:szCs w:val="24"/>
    </w:rPr>
  </w:style>
  <w:style w:type="paragraph" w:customStyle="1" w:styleId="affffffffff6">
    <w:name w:val="附录无标题章"/>
    <w:basedOn w:val="af9"/>
    <w:next w:val="af9"/>
    <w:qFormat/>
    <w:pPr>
      <w:spacing w:beforeLines="0" w:before="0" w:afterLines="0" w:after="0"/>
      <w:outlineLvl w:val="9"/>
    </w:pPr>
    <w:rPr>
      <w:rFonts w:ascii="宋体" w:eastAsiaTheme="majorEastAsia"/>
    </w:rPr>
  </w:style>
  <w:style w:type="paragraph" w:customStyle="1" w:styleId="affffffffff7">
    <w:name w:val="附录一级无标题条"/>
    <w:basedOn w:val="afa"/>
    <w:qFormat/>
    <w:pPr>
      <w:spacing w:beforeLines="0" w:before="0" w:afterLines="0" w:after="0"/>
      <w:outlineLvl w:val="9"/>
    </w:pPr>
    <w:rPr>
      <w:rFonts w:asciiTheme="majorEastAsia" w:eastAsiaTheme="majorEastAsia"/>
    </w:rPr>
  </w:style>
  <w:style w:type="paragraph" w:customStyle="1" w:styleId="affffffffff8">
    <w:name w:val="附录二级无标题条"/>
    <w:basedOn w:val="afb"/>
    <w:qFormat/>
    <w:pPr>
      <w:spacing w:beforeLines="0" w:before="0" w:afterLines="0" w:after="0"/>
      <w:outlineLvl w:val="9"/>
    </w:pPr>
    <w:rPr>
      <w:rFonts w:asciiTheme="majorEastAsia" w:eastAsiaTheme="majorEastAsia"/>
    </w:rPr>
  </w:style>
  <w:style w:type="paragraph" w:customStyle="1" w:styleId="affffffffff9">
    <w:name w:val="附录三级无标题条"/>
    <w:basedOn w:val="afc"/>
    <w:qFormat/>
    <w:pPr>
      <w:spacing w:beforeLines="0" w:before="0" w:afterLines="0" w:after="0"/>
      <w:outlineLvl w:val="9"/>
    </w:pPr>
    <w:rPr>
      <w:rFonts w:asciiTheme="majorEastAsia" w:eastAsiaTheme="majorEastAsia"/>
    </w:rPr>
  </w:style>
  <w:style w:type="paragraph" w:customStyle="1" w:styleId="affffffffffa">
    <w:name w:val="附录四级无标题条"/>
    <w:basedOn w:val="afd"/>
    <w:qFormat/>
    <w:pPr>
      <w:spacing w:beforeLines="0" w:before="0" w:afterLines="0" w:after="0"/>
      <w:outlineLvl w:val="9"/>
    </w:pPr>
    <w:rPr>
      <w:rFonts w:asciiTheme="majorEastAsia" w:eastAsiaTheme="majorEastAsia"/>
    </w:rPr>
  </w:style>
  <w:style w:type="paragraph" w:customStyle="1" w:styleId="DB2">
    <w:name w:val="发布DB"/>
    <w:basedOn w:val="GB1"/>
    <w:qFormat/>
    <w:pPr>
      <w:ind w:left="567"/>
    </w:pPr>
  </w:style>
  <w:style w:type="paragraph" w:customStyle="1" w:styleId="HB2">
    <w:name w:val="发布HB"/>
    <w:basedOn w:val="GB1"/>
    <w:qFormat/>
    <w:pPr>
      <w:ind w:left="567"/>
    </w:pPr>
  </w:style>
  <w:style w:type="paragraph" w:customStyle="1" w:styleId="QB2">
    <w:name w:val="发布QB"/>
    <w:basedOn w:val="GB1"/>
    <w:qFormat/>
    <w:pPr>
      <w:ind w:left="567"/>
    </w:pPr>
  </w:style>
  <w:style w:type="paragraph" w:customStyle="1" w:styleId="TB">
    <w:name w:val="标准标志TB"/>
    <w:basedOn w:val="QB1"/>
    <w:qFormat/>
    <w:rPr>
      <w:rFonts w:ascii="Times New Roman" w:hAnsi="Times New Roman"/>
      <w:w w:val="130"/>
      <w:sz w:val="96"/>
    </w:rPr>
  </w:style>
  <w:style w:type="paragraph" w:customStyle="1" w:styleId="TB0">
    <w:name w:val="标准称谓TB"/>
    <w:basedOn w:val="QB"/>
    <w:qFormat/>
    <w:pPr>
      <w:jc w:val="center"/>
    </w:pPr>
    <w:rPr>
      <w:rFonts w:ascii="黑体" w:hAnsi="黑体"/>
      <w:spacing w:val="40"/>
      <w:w w:val="100"/>
      <w:sz w:val="72"/>
    </w:rPr>
  </w:style>
  <w:style w:type="paragraph" w:customStyle="1" w:styleId="TB1">
    <w:name w:val="发布TB"/>
    <w:basedOn w:val="GB1"/>
    <w:qFormat/>
    <w:pPr>
      <w:ind w:left="567"/>
    </w:pPr>
  </w:style>
  <w:style w:type="paragraph" w:customStyle="1" w:styleId="TB2">
    <w:name w:val="发布部门TB"/>
    <w:basedOn w:val="QB0"/>
    <w:qFormat/>
    <w:rPr>
      <w:rFonts w:ascii="黑体" w:eastAsia="黑体" w:hAnsi="黑体"/>
      <w:b w:val="0"/>
      <w:spacing w:val="20"/>
      <w:w w:val="135"/>
    </w:rPr>
  </w:style>
  <w:style w:type="paragraph" w:customStyle="1" w:styleId="CEC">
    <w:name w:val="标准标志CEC"/>
    <w:basedOn w:val="aff9"/>
    <w:qFormat/>
    <w:pPr>
      <w:jc w:val="right"/>
    </w:pPr>
    <w:rPr>
      <w:rFonts w:eastAsia="Times New Roman"/>
      <w:b/>
      <w:sz w:val="96"/>
    </w:rPr>
  </w:style>
  <w:style w:type="paragraph" w:customStyle="1" w:styleId="CEC0">
    <w:name w:val="标准称谓CEC"/>
    <w:basedOn w:val="aff9"/>
    <w:qFormat/>
    <w:pPr>
      <w:jc w:val="center"/>
    </w:pPr>
    <w:rPr>
      <w:rFonts w:eastAsia="黑体"/>
      <w:b/>
      <w:w w:val="132"/>
      <w:kern w:val="0"/>
      <w:sz w:val="52"/>
    </w:rPr>
  </w:style>
  <w:style w:type="paragraph" w:customStyle="1" w:styleId="CEC1">
    <w:name w:val="发布CEC"/>
    <w:basedOn w:val="GB1"/>
    <w:qFormat/>
  </w:style>
  <w:style w:type="paragraph" w:customStyle="1" w:styleId="CEC2">
    <w:name w:val="发布部门CEC"/>
    <w:basedOn w:val="aff9"/>
    <w:qFormat/>
    <w:pPr>
      <w:snapToGrid w:val="0"/>
    </w:pPr>
    <w:rPr>
      <w:b/>
      <w:w w:val="135"/>
      <w:kern w:val="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26631;&#20934;&#32534;&#20889;&#27169;&#26495;\bzbx.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5F57C8-5F27-440B-989B-CD8E600FC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bzbx.dotx</Template>
  <TotalTime>15</TotalTime>
  <Pages>9</Pages>
  <Words>536</Words>
  <Characters>3057</Characters>
  <Application>Microsoft Office Word</Application>
  <DocSecurity>0</DocSecurity>
  <Lines>25</Lines>
  <Paragraphs>7</Paragraphs>
  <ScaleCrop>false</ScaleCrop>
  <Company>Microsoft</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姚有华</dc:creator>
  <cp:lastModifiedBy>Administrator</cp:lastModifiedBy>
  <cp:revision>6</cp:revision>
  <cp:lastPrinted>2024-12-31T06:57:00Z</cp:lastPrinted>
  <dcterms:created xsi:type="dcterms:W3CDTF">2024-12-25T02:00:00Z</dcterms:created>
  <dcterms:modified xsi:type="dcterms:W3CDTF">2025-01-02T01:58:00Z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条文说明标记">
    <vt:lpwstr>无</vt:lpwstr>
  </property>
  <property fmtid="{D5CDD505-2E9C-101B-9397-08002B2CF9AE}" pid="3" name="文件标记">
    <vt:lpwstr>蓝元软件</vt:lpwstr>
  </property>
  <property fmtid="{D5CDD505-2E9C-101B-9397-08002B2CF9AE}" pid="4" name="标准版本">
    <vt:lpwstr>2009</vt:lpwstr>
  </property>
  <property fmtid="{D5CDD505-2E9C-101B-9397-08002B2CF9AE}" pid="5" name="ICS">
    <vt:lpwstr>ICS 6</vt:lpwstr>
  </property>
  <property fmtid="{D5CDD505-2E9C-101B-9397-08002B2CF9AE}" pid="6" name="CCS">
    <vt:lpwstr>CCS B</vt:lpwstr>
  </property>
  <property fmtid="{D5CDD505-2E9C-101B-9397-08002B2CF9AE}" pid="7" name="BAH">
    <vt:lpwstr>备案号：</vt:lpwstr>
  </property>
  <property fmtid="{D5CDD505-2E9C-101B-9397-08002B2CF9AE}" pid="8" name="BT">
    <vt:lpwstr>团体标准</vt:lpwstr>
  </property>
  <property fmtid="{D5CDD505-2E9C-101B-9397-08002B2CF9AE}" pid="9" name="BZBH">
    <vt:lpwstr>T/QHNX</vt:lpwstr>
  </property>
  <property fmtid="{D5CDD505-2E9C-101B-9397-08002B2CF9AE}" pid="10" name="TDBH">
    <vt:lpwstr/>
  </property>
  <property fmtid="{D5CDD505-2E9C-101B-9397-08002B2CF9AE}" pid="11" name="BZMC">
    <vt:lpwstr>标准名称</vt:lpwstr>
  </property>
  <property fmtid="{D5CDD505-2E9C-101B-9397-08002B2CF9AE}" pid="12" name="YWMC">
    <vt:lpwstr>英文名称</vt:lpwstr>
  </property>
  <property fmtid="{D5CDD505-2E9C-101B-9397-08002B2CF9AE}" pid="13" name="CBCD">
    <vt:lpwstr>（与国际标准一致性程度的标识）</vt:lpwstr>
  </property>
  <property fmtid="{D5CDD505-2E9C-101B-9397-08002B2CF9AE}" pid="14" name="WGLB">
    <vt:lpwstr>（送审稿）</vt:lpwstr>
  </property>
  <property fmtid="{D5CDD505-2E9C-101B-9397-08002B2CF9AE}" pid="15" name="FBRQ">
    <vt:lpwstr>20XX—XX—XX</vt:lpwstr>
  </property>
  <property fmtid="{D5CDD505-2E9C-101B-9397-08002B2CF9AE}" pid="16" name="SSRQ">
    <vt:lpwstr>20XX—XX—XX</vt:lpwstr>
  </property>
  <property fmtid="{D5CDD505-2E9C-101B-9397-08002B2CF9AE}" pid="17" name="BZLX">
    <vt:lpwstr>T/QHNX</vt:lpwstr>
  </property>
  <property fmtid="{D5CDD505-2E9C-101B-9397-08002B2CF9AE}" pid="18" name="标准类型">
    <vt:lpwstr>TB</vt:lpwstr>
  </property>
  <property fmtid="{D5CDD505-2E9C-101B-9397-08002B2CF9AE}" pid="19" name="FBDW">
    <vt:lpwstr>社会团体全称</vt:lpwstr>
  </property>
  <property fmtid="{D5CDD505-2E9C-101B-9397-08002B2CF9AE}" pid="20" name="IMAGE">
    <vt:lpwstr/>
  </property>
  <property fmtid="{D5CDD505-2E9C-101B-9397-08002B2CF9AE}" pid="21" name="KSOProductBuildVer">
    <vt:lpwstr>2052-11.8.2.8875</vt:lpwstr>
  </property>
</Properties>
</file>